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D8" w:rsidRDefault="00C754CE">
      <w:pPr>
        <w:rPr>
          <w:rFonts w:ascii="黑体" w:eastAsia="黑体"/>
          <w:sz w:val="32"/>
          <w:szCs w:val="32"/>
        </w:rPr>
      </w:pPr>
      <w:r>
        <w:rPr>
          <w:rFonts w:ascii="黑体" w:eastAsia="黑体" w:hint="eastAsia"/>
          <w:sz w:val="32"/>
          <w:szCs w:val="32"/>
        </w:rPr>
        <w:t>附件2</w:t>
      </w:r>
    </w:p>
    <w:p w:rsidR="003400D8" w:rsidRDefault="003400D8">
      <w:pPr>
        <w:jc w:val="center"/>
        <w:rPr>
          <w:b/>
          <w:szCs w:val="21"/>
        </w:rPr>
      </w:pPr>
      <w:bookmarkStart w:id="0" w:name="_GoBack"/>
      <w:bookmarkEnd w:id="0"/>
    </w:p>
    <w:p w:rsidR="003400D8" w:rsidRDefault="003400D8">
      <w:pPr>
        <w:jc w:val="center"/>
        <w:rPr>
          <w:b/>
          <w:szCs w:val="21"/>
        </w:rPr>
      </w:pPr>
    </w:p>
    <w:p w:rsidR="003400D8" w:rsidRDefault="003400D8">
      <w:pPr>
        <w:jc w:val="center"/>
        <w:rPr>
          <w:b/>
          <w:szCs w:val="21"/>
        </w:rPr>
      </w:pPr>
    </w:p>
    <w:p w:rsidR="003400D8" w:rsidRDefault="003400D8">
      <w:pPr>
        <w:jc w:val="center"/>
        <w:rPr>
          <w:b/>
          <w:szCs w:val="21"/>
        </w:rPr>
      </w:pPr>
    </w:p>
    <w:p w:rsidR="003400D8" w:rsidRDefault="003400D8">
      <w:pPr>
        <w:rPr>
          <w:b/>
          <w:szCs w:val="21"/>
        </w:rPr>
      </w:pPr>
    </w:p>
    <w:p w:rsidR="003400D8" w:rsidRDefault="00C754CE">
      <w:pPr>
        <w:jc w:val="center"/>
        <w:rPr>
          <w:rFonts w:ascii="方正小标宋简体" w:eastAsia="方正小标宋简体"/>
          <w:sz w:val="44"/>
          <w:szCs w:val="44"/>
        </w:rPr>
      </w:pPr>
      <w:r>
        <w:rPr>
          <w:rFonts w:ascii="方正小标宋简体" w:eastAsia="方正小标宋简体" w:hint="eastAsia"/>
          <w:sz w:val="44"/>
          <w:szCs w:val="44"/>
        </w:rPr>
        <w:t>国家质检中心社会责任报告</w:t>
      </w:r>
    </w:p>
    <w:p w:rsidR="003400D8" w:rsidRDefault="003400D8">
      <w:pPr>
        <w:jc w:val="center"/>
        <w:rPr>
          <w:rFonts w:ascii="方正小标宋简体" w:eastAsia="方正小标宋简体"/>
          <w:sz w:val="44"/>
          <w:szCs w:val="44"/>
        </w:rPr>
      </w:pPr>
    </w:p>
    <w:p w:rsidR="003400D8" w:rsidRDefault="003400D8">
      <w:pPr>
        <w:jc w:val="center"/>
        <w:rPr>
          <w:rFonts w:ascii="黑体" w:eastAsia="黑体"/>
          <w:b/>
          <w:sz w:val="32"/>
          <w:szCs w:val="32"/>
        </w:rPr>
      </w:pPr>
    </w:p>
    <w:p w:rsidR="003400D8" w:rsidRDefault="00C754CE">
      <w:pPr>
        <w:jc w:val="center"/>
        <w:rPr>
          <w:rFonts w:ascii="楷体_GB2312" w:eastAsia="楷体_GB2312"/>
          <w:sz w:val="32"/>
          <w:szCs w:val="32"/>
        </w:rPr>
      </w:pPr>
      <w:r>
        <w:rPr>
          <w:rFonts w:ascii="楷体_GB2312" w:eastAsia="楷体_GB2312" w:hint="eastAsia"/>
          <w:sz w:val="32"/>
          <w:szCs w:val="32"/>
        </w:rPr>
        <w:t>（2019年度）</w:t>
      </w:r>
    </w:p>
    <w:p w:rsidR="003400D8" w:rsidRDefault="003400D8">
      <w:pPr>
        <w:rPr>
          <w:b/>
          <w:sz w:val="28"/>
          <w:szCs w:val="28"/>
        </w:rPr>
      </w:pPr>
    </w:p>
    <w:p w:rsidR="003400D8" w:rsidRDefault="003400D8">
      <w:pPr>
        <w:rPr>
          <w:b/>
          <w:sz w:val="28"/>
          <w:szCs w:val="28"/>
        </w:rPr>
      </w:pPr>
    </w:p>
    <w:p w:rsidR="003400D8" w:rsidRDefault="003400D8">
      <w:pPr>
        <w:rPr>
          <w:b/>
          <w:sz w:val="28"/>
          <w:szCs w:val="28"/>
        </w:rPr>
      </w:pPr>
    </w:p>
    <w:p w:rsidR="003400D8" w:rsidRDefault="003400D8">
      <w:pPr>
        <w:rPr>
          <w:b/>
          <w:sz w:val="28"/>
          <w:szCs w:val="28"/>
        </w:rPr>
      </w:pPr>
    </w:p>
    <w:p w:rsidR="003400D8" w:rsidRDefault="003400D8">
      <w:pPr>
        <w:rPr>
          <w:b/>
          <w:sz w:val="28"/>
          <w:szCs w:val="28"/>
        </w:rPr>
      </w:pPr>
    </w:p>
    <w:p w:rsidR="003400D8" w:rsidRDefault="003400D8">
      <w:pPr>
        <w:rPr>
          <w:b/>
          <w:sz w:val="28"/>
          <w:szCs w:val="28"/>
        </w:rPr>
      </w:pPr>
    </w:p>
    <w:p w:rsidR="003400D8" w:rsidRDefault="003400D8">
      <w:pPr>
        <w:rPr>
          <w:b/>
          <w:sz w:val="28"/>
          <w:szCs w:val="28"/>
        </w:rPr>
      </w:pPr>
    </w:p>
    <w:p w:rsidR="003400D8" w:rsidRDefault="00C754CE" w:rsidP="00A545CA">
      <w:pPr>
        <w:ind w:firstLineChars="180" w:firstLine="564"/>
        <w:rPr>
          <w:rFonts w:ascii="仿宋_GB2312" w:eastAsia="仿宋_GB2312"/>
          <w:sz w:val="32"/>
          <w:szCs w:val="32"/>
          <w:u w:val="single"/>
        </w:rPr>
      </w:pPr>
      <w:r>
        <w:rPr>
          <w:rFonts w:ascii="仿宋_GB2312" w:eastAsia="仿宋_GB2312" w:hint="eastAsia"/>
          <w:sz w:val="32"/>
          <w:szCs w:val="32"/>
        </w:rPr>
        <w:t>质检中心名称（盖章）：</w:t>
      </w:r>
      <w:r>
        <w:rPr>
          <w:rFonts w:ascii="仿宋_GB2312" w:eastAsia="仿宋_GB2312" w:hint="eastAsia"/>
          <w:sz w:val="32"/>
          <w:szCs w:val="32"/>
          <w:u w:val="single"/>
        </w:rPr>
        <w:t xml:space="preserve"> 国家电控配电设备质量监督检验中心 </w:t>
      </w:r>
    </w:p>
    <w:p w:rsidR="003400D8" w:rsidRDefault="003400D8">
      <w:pPr>
        <w:jc w:val="center"/>
        <w:rPr>
          <w:rFonts w:ascii="仿宋_GB2312" w:eastAsia="仿宋_GB2312"/>
          <w:b/>
          <w:sz w:val="28"/>
          <w:szCs w:val="28"/>
        </w:rPr>
      </w:pPr>
    </w:p>
    <w:p w:rsidR="003400D8" w:rsidRDefault="003400D8">
      <w:pPr>
        <w:rPr>
          <w:rFonts w:ascii="仿宋_GB2312" w:eastAsia="仿宋_GB2312"/>
          <w:b/>
          <w:sz w:val="28"/>
          <w:szCs w:val="28"/>
        </w:rPr>
      </w:pPr>
    </w:p>
    <w:p w:rsidR="003400D8" w:rsidRDefault="003400D8">
      <w:pPr>
        <w:rPr>
          <w:rFonts w:ascii="仿宋_GB2312" w:eastAsia="仿宋_GB2312"/>
          <w:b/>
          <w:sz w:val="28"/>
          <w:szCs w:val="28"/>
        </w:rPr>
      </w:pPr>
    </w:p>
    <w:p w:rsidR="003400D8" w:rsidRDefault="00C754CE">
      <w:pPr>
        <w:jc w:val="center"/>
        <w:rPr>
          <w:rFonts w:ascii="仿宋_GB2312" w:eastAsia="仿宋_GB2312"/>
          <w:sz w:val="28"/>
          <w:szCs w:val="28"/>
        </w:rPr>
      </w:pPr>
      <w:r>
        <w:rPr>
          <w:rFonts w:ascii="仿宋_GB2312" w:eastAsia="仿宋_GB2312" w:hint="eastAsia"/>
          <w:sz w:val="28"/>
          <w:szCs w:val="28"/>
        </w:rPr>
        <w:t>市场监管总局认可检测司编制</w:t>
      </w:r>
    </w:p>
    <w:p w:rsidR="003400D8" w:rsidRDefault="003400D8">
      <w:pPr>
        <w:jc w:val="center"/>
        <w:rPr>
          <w:rFonts w:ascii="方正仿宋简体" w:eastAsia="方正仿宋简体"/>
          <w:sz w:val="28"/>
          <w:szCs w:val="28"/>
        </w:rPr>
      </w:pPr>
    </w:p>
    <w:p w:rsidR="003400D8" w:rsidRDefault="00C754CE">
      <w:pPr>
        <w:spacing w:line="594" w:lineRule="exact"/>
        <w:jc w:val="center"/>
        <w:rPr>
          <w:rFonts w:ascii="黑体" w:eastAsia="黑体"/>
          <w:sz w:val="36"/>
          <w:szCs w:val="36"/>
        </w:rPr>
      </w:pPr>
      <w:r>
        <w:rPr>
          <w:rFonts w:ascii="黑体" w:eastAsia="黑体"/>
          <w:sz w:val="32"/>
          <w:szCs w:val="32"/>
        </w:rPr>
        <w:br w:type="page"/>
      </w:r>
      <w:r>
        <w:rPr>
          <w:rFonts w:ascii="黑体" w:eastAsia="黑体" w:hint="eastAsia"/>
          <w:sz w:val="36"/>
          <w:szCs w:val="36"/>
        </w:rPr>
        <w:lastRenderedPageBreak/>
        <w:t>填报说明</w:t>
      </w:r>
    </w:p>
    <w:p w:rsidR="003400D8" w:rsidRDefault="003400D8" w:rsidP="00A545CA">
      <w:pPr>
        <w:spacing w:line="594" w:lineRule="exact"/>
        <w:ind w:firstLineChars="200" w:firstLine="627"/>
        <w:rPr>
          <w:rFonts w:ascii="仿宋_GB2312" w:eastAsia="仿宋_GB2312"/>
          <w:sz w:val="32"/>
          <w:szCs w:val="32"/>
        </w:rPr>
      </w:pPr>
    </w:p>
    <w:p w:rsidR="003400D8" w:rsidRDefault="00C754CE" w:rsidP="00A545CA">
      <w:pPr>
        <w:spacing w:line="594" w:lineRule="exact"/>
        <w:ind w:firstLineChars="200" w:firstLine="627"/>
        <w:rPr>
          <w:rFonts w:ascii="仿宋_GB2312" w:eastAsia="仿宋_GB2312"/>
          <w:sz w:val="32"/>
          <w:szCs w:val="32"/>
        </w:rPr>
      </w:pPr>
      <w:r>
        <w:rPr>
          <w:rFonts w:ascii="仿宋_GB2312" w:eastAsia="仿宋_GB2312" w:hint="eastAsia"/>
          <w:sz w:val="32"/>
          <w:szCs w:val="32"/>
        </w:rPr>
        <w:t>1.填报时</w:t>
      </w:r>
      <w:proofErr w:type="gramStart"/>
      <w:r>
        <w:rPr>
          <w:rFonts w:ascii="仿宋_GB2312" w:eastAsia="仿宋_GB2312" w:hint="eastAsia"/>
          <w:sz w:val="32"/>
          <w:szCs w:val="32"/>
        </w:rPr>
        <w:t>请依据</w:t>
      </w:r>
      <w:proofErr w:type="gramEnd"/>
      <w:r>
        <w:rPr>
          <w:rFonts w:ascii="仿宋_GB2312" w:eastAsia="仿宋_GB2312" w:hint="eastAsia"/>
          <w:sz w:val="32"/>
          <w:szCs w:val="32"/>
        </w:rPr>
        <w:t>2014年认监委印发的《国家产品质量监督检验中心社会责任报告制度实施指导意见》（</w:t>
      </w:r>
      <w:proofErr w:type="gramStart"/>
      <w:r>
        <w:rPr>
          <w:rFonts w:ascii="仿宋_GB2312" w:eastAsia="仿宋_GB2312" w:hint="eastAsia"/>
          <w:sz w:val="32"/>
          <w:szCs w:val="32"/>
        </w:rPr>
        <w:t>国认实</w:t>
      </w:r>
      <w:proofErr w:type="gramEnd"/>
      <w:r>
        <w:rPr>
          <w:rFonts w:ascii="仿宋_GB2312" w:eastAsia="华文仿宋" w:hAnsi="华文仿宋" w:hint="eastAsia"/>
          <w:sz w:val="32"/>
          <w:szCs w:val="32"/>
        </w:rPr>
        <w:t>﹝</w:t>
      </w:r>
      <w:r>
        <w:rPr>
          <w:rFonts w:ascii="仿宋_GB2312" w:eastAsia="仿宋_GB2312" w:hAnsi="华文仿宋" w:hint="eastAsia"/>
          <w:sz w:val="32"/>
          <w:szCs w:val="32"/>
        </w:rPr>
        <w:t>2014</w:t>
      </w:r>
      <w:r>
        <w:rPr>
          <w:rFonts w:ascii="仿宋_GB2312" w:eastAsia="华文仿宋" w:hAnsi="华文仿宋" w:hint="eastAsia"/>
          <w:sz w:val="32"/>
          <w:szCs w:val="32"/>
        </w:rPr>
        <w:t>﹞</w:t>
      </w:r>
      <w:r>
        <w:rPr>
          <w:rFonts w:ascii="仿宋_GB2312" w:eastAsia="仿宋_GB2312" w:hAnsi="华文仿宋" w:hint="eastAsia"/>
          <w:sz w:val="32"/>
          <w:szCs w:val="32"/>
        </w:rPr>
        <w:t>61号，</w:t>
      </w:r>
      <w:r>
        <w:rPr>
          <w:rFonts w:ascii="仿宋_GB2312" w:eastAsia="仿宋_GB2312" w:hint="eastAsia"/>
          <w:sz w:val="32"/>
          <w:szCs w:val="32"/>
        </w:rPr>
        <w:t>可在认监委网站查看）。</w:t>
      </w:r>
    </w:p>
    <w:p w:rsidR="003400D8" w:rsidRDefault="00C754CE" w:rsidP="00A545CA">
      <w:pPr>
        <w:spacing w:line="594" w:lineRule="exact"/>
        <w:ind w:firstLineChars="200" w:firstLine="627"/>
        <w:rPr>
          <w:rFonts w:ascii="仿宋_GB2312" w:eastAsia="仿宋_GB2312"/>
          <w:sz w:val="32"/>
          <w:szCs w:val="32"/>
        </w:rPr>
      </w:pPr>
      <w:r>
        <w:rPr>
          <w:rFonts w:ascii="仿宋_GB2312" w:eastAsia="仿宋_GB2312" w:hint="eastAsia"/>
          <w:sz w:val="32"/>
          <w:szCs w:val="32"/>
        </w:rPr>
        <w:t>2.一个法人单位有多个国家质检中心的，每个国家质检中心需单独填写一份社会责任报告；由两家单位共建的国家质检中心（包括国家质检中心在异地设立实验室的），由牵头单位汇总填写一份社会责任报告。</w:t>
      </w: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pPr>
    </w:p>
    <w:p w:rsidR="003400D8" w:rsidRDefault="003400D8" w:rsidP="00A545CA">
      <w:pPr>
        <w:spacing w:line="540" w:lineRule="exact"/>
        <w:ind w:firstLineChars="199" w:firstLine="624"/>
        <w:rPr>
          <w:rFonts w:ascii="黑体" w:eastAsia="黑体"/>
          <w:sz w:val="32"/>
          <w:szCs w:val="32"/>
        </w:rPr>
        <w:sectPr w:rsidR="003400D8">
          <w:footerReference w:type="even" r:id="rId10"/>
          <w:footerReference w:type="default" r:id="rId11"/>
          <w:pgSz w:w="11906" w:h="16838"/>
          <w:pgMar w:top="1985" w:right="1474" w:bottom="1361" w:left="1474" w:header="851" w:footer="1418" w:gutter="0"/>
          <w:pgNumType w:start="1"/>
          <w:cols w:space="425"/>
          <w:docGrid w:type="linesAndChars" w:linePitch="293" w:charSpace="-1313"/>
        </w:sectPr>
      </w:pPr>
    </w:p>
    <w:p w:rsidR="003400D8" w:rsidRDefault="00C754CE" w:rsidP="00A545CA">
      <w:pPr>
        <w:spacing w:line="540" w:lineRule="exact"/>
        <w:ind w:firstLineChars="199" w:firstLine="624"/>
        <w:rPr>
          <w:rFonts w:ascii="黑体" w:eastAsia="黑体"/>
          <w:sz w:val="32"/>
          <w:szCs w:val="32"/>
        </w:rPr>
      </w:pPr>
      <w:r>
        <w:rPr>
          <w:rFonts w:ascii="黑体" w:eastAsia="黑体" w:hint="eastAsia"/>
          <w:sz w:val="32"/>
          <w:szCs w:val="32"/>
        </w:rPr>
        <w:lastRenderedPageBreak/>
        <w:t>一、基本情况</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1.国家质检中心名称：</w:t>
      </w:r>
      <w:r>
        <w:rPr>
          <w:rFonts w:ascii="仿宋_GB2312" w:eastAsia="仿宋_GB2312" w:hint="eastAsia"/>
          <w:sz w:val="32"/>
          <w:szCs w:val="32"/>
          <w:u w:val="single"/>
        </w:rPr>
        <w:t xml:space="preserve"> 国家电控配电设备质量监督检验中心                               </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授权证书号：</w:t>
      </w:r>
      <w:r>
        <w:rPr>
          <w:rFonts w:ascii="仿宋_GB2312" w:eastAsia="仿宋_GB2312" w:hint="eastAsia"/>
          <w:sz w:val="32"/>
          <w:szCs w:val="32"/>
          <w:u w:val="single"/>
        </w:rPr>
        <w:t xml:space="preserve"> （2019）</w:t>
      </w:r>
      <w:proofErr w:type="gramStart"/>
      <w:r>
        <w:rPr>
          <w:rFonts w:ascii="仿宋_GB2312" w:eastAsia="仿宋_GB2312" w:hint="eastAsia"/>
          <w:sz w:val="32"/>
          <w:szCs w:val="32"/>
          <w:u w:val="single"/>
        </w:rPr>
        <w:t>国认监</w:t>
      </w:r>
      <w:proofErr w:type="gramEnd"/>
      <w:r>
        <w:rPr>
          <w:rFonts w:ascii="仿宋_GB2312" w:eastAsia="仿宋_GB2312" w:hint="eastAsia"/>
          <w:sz w:val="32"/>
          <w:szCs w:val="32"/>
          <w:u w:val="single"/>
        </w:rPr>
        <w:t xml:space="preserve">认字（089）号 </w:t>
      </w:r>
      <w:r>
        <w:rPr>
          <w:rFonts w:ascii="仿宋_GB2312" w:eastAsia="仿宋_GB2312" w:hint="eastAsia"/>
          <w:sz w:val="32"/>
          <w:szCs w:val="32"/>
        </w:rPr>
        <w:t>实验室认可证书号（如有）：</w:t>
      </w:r>
      <w:r>
        <w:rPr>
          <w:rFonts w:ascii="仿宋_GB2312" w:eastAsia="仿宋_GB2312"/>
          <w:sz w:val="32"/>
          <w:szCs w:val="32"/>
          <w:u w:val="single"/>
        </w:rPr>
        <w:t>CNAS L4463</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2.所在法人机构名称：</w:t>
      </w:r>
      <w:r>
        <w:rPr>
          <w:rFonts w:ascii="仿宋_GB2312" w:eastAsia="仿宋_GB2312" w:hint="eastAsia"/>
          <w:sz w:val="32"/>
          <w:szCs w:val="32"/>
          <w:u w:val="single"/>
        </w:rPr>
        <w:t xml:space="preserve"> 天津天传电控设备检测有限公司                                 </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地址：</w:t>
      </w:r>
      <w:r>
        <w:rPr>
          <w:rFonts w:ascii="仿宋_GB2312" w:eastAsia="仿宋_GB2312" w:hint="eastAsia"/>
          <w:sz w:val="32"/>
          <w:szCs w:val="32"/>
          <w:u w:val="single"/>
        </w:rPr>
        <w:t xml:space="preserve"> 天津市东丽开发区信通路6号 </w:t>
      </w:r>
      <w:r>
        <w:rPr>
          <w:rFonts w:ascii="仿宋_GB2312" w:eastAsia="仿宋_GB2312" w:hint="eastAsia"/>
          <w:sz w:val="32"/>
          <w:szCs w:val="32"/>
        </w:rPr>
        <w:t>邮编：</w:t>
      </w:r>
      <w:r>
        <w:rPr>
          <w:rFonts w:ascii="仿宋_GB2312" w:eastAsia="仿宋_GB2312" w:hint="eastAsia"/>
          <w:sz w:val="32"/>
          <w:szCs w:val="32"/>
          <w:u w:val="single"/>
        </w:rPr>
        <w:t xml:space="preserve"> 300180           </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3.负责人情况：</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主任：</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姓名</w:t>
      </w:r>
      <w:r>
        <w:rPr>
          <w:rFonts w:ascii="仿宋_GB2312" w:eastAsia="仿宋_GB2312" w:hint="eastAsia"/>
          <w:sz w:val="32"/>
          <w:szCs w:val="32"/>
          <w:u w:val="single"/>
        </w:rPr>
        <w:t xml:space="preserve">  周  </w:t>
      </w:r>
      <w:proofErr w:type="gramStart"/>
      <w:r>
        <w:rPr>
          <w:rFonts w:ascii="仿宋_GB2312" w:eastAsia="仿宋_GB2312" w:hint="eastAsia"/>
          <w:sz w:val="32"/>
          <w:szCs w:val="32"/>
          <w:u w:val="single"/>
        </w:rPr>
        <w:t>锋</w:t>
      </w:r>
      <w:proofErr w:type="gramEnd"/>
      <w:r>
        <w:rPr>
          <w:rFonts w:ascii="仿宋_GB2312" w:eastAsia="仿宋_GB2312" w:hint="eastAsia"/>
          <w:sz w:val="32"/>
          <w:szCs w:val="32"/>
          <w:u w:val="single"/>
        </w:rPr>
        <w:t xml:space="preserve">            </w:t>
      </w:r>
      <w:r>
        <w:rPr>
          <w:rFonts w:ascii="仿宋_GB2312" w:eastAsia="仿宋_GB2312" w:hint="eastAsia"/>
          <w:sz w:val="32"/>
          <w:szCs w:val="32"/>
        </w:rPr>
        <w:t>联系方式（手机）</w:t>
      </w:r>
      <w:r>
        <w:rPr>
          <w:rFonts w:ascii="仿宋_GB2312" w:eastAsia="仿宋_GB2312"/>
          <w:sz w:val="32"/>
          <w:szCs w:val="32"/>
          <w:u w:val="single"/>
        </w:rPr>
        <w:t xml:space="preserve">13002213343 </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常务副主任：</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姓名</w:t>
      </w:r>
      <w:r>
        <w:rPr>
          <w:rFonts w:ascii="仿宋_GB2312" w:eastAsia="仿宋_GB2312" w:hint="eastAsia"/>
          <w:sz w:val="32"/>
          <w:szCs w:val="32"/>
          <w:u w:val="single"/>
        </w:rPr>
        <w:t xml:space="preserve">  王春武            </w:t>
      </w:r>
      <w:r>
        <w:rPr>
          <w:rFonts w:ascii="仿宋_GB2312" w:eastAsia="仿宋_GB2312" w:hint="eastAsia"/>
          <w:sz w:val="32"/>
          <w:szCs w:val="32"/>
        </w:rPr>
        <w:t>联系方式（手机）</w:t>
      </w:r>
      <w:r>
        <w:rPr>
          <w:rFonts w:ascii="仿宋_GB2312" w:eastAsia="仿宋_GB2312"/>
          <w:sz w:val="32"/>
          <w:szCs w:val="32"/>
          <w:u w:val="single"/>
        </w:rPr>
        <w:t>13602058875</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副主任：</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姓名：</w:t>
      </w:r>
      <w:r>
        <w:rPr>
          <w:rFonts w:ascii="仿宋_GB2312" w:eastAsia="仿宋_GB2312" w:hint="eastAsia"/>
          <w:sz w:val="32"/>
          <w:szCs w:val="32"/>
          <w:u w:val="single"/>
        </w:rPr>
        <w:t xml:space="preserve"> 王  阳 </w:t>
      </w:r>
      <w:r>
        <w:rPr>
          <w:rFonts w:ascii="仿宋_GB2312" w:eastAsia="仿宋_GB2312" w:hint="eastAsia"/>
          <w:sz w:val="32"/>
          <w:szCs w:val="32"/>
        </w:rPr>
        <w:t>电话（座机）：</w:t>
      </w:r>
      <w:r>
        <w:rPr>
          <w:rFonts w:ascii="仿宋_GB2312" w:eastAsia="仿宋_GB2312"/>
          <w:sz w:val="32"/>
          <w:szCs w:val="32"/>
          <w:u w:val="single"/>
        </w:rPr>
        <w:t>022--84376188</w:t>
      </w:r>
      <w:r>
        <w:rPr>
          <w:rFonts w:ascii="仿宋_GB2312" w:eastAsia="仿宋_GB2312" w:hint="eastAsia"/>
          <w:sz w:val="32"/>
          <w:szCs w:val="32"/>
        </w:rPr>
        <w:t>手机：</w:t>
      </w:r>
      <w:r>
        <w:rPr>
          <w:rFonts w:ascii="仿宋_GB2312" w:eastAsia="仿宋_GB2312"/>
          <w:sz w:val="32"/>
          <w:szCs w:val="32"/>
          <w:u w:val="single"/>
        </w:rPr>
        <w:t>13602070846</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姓名：</w:t>
      </w:r>
      <w:r>
        <w:rPr>
          <w:rFonts w:ascii="仿宋_GB2312" w:eastAsia="仿宋_GB2312" w:hint="eastAsia"/>
          <w:sz w:val="32"/>
          <w:szCs w:val="32"/>
          <w:u w:val="single"/>
        </w:rPr>
        <w:t xml:space="preserve"> </w:t>
      </w:r>
      <w:proofErr w:type="gramStart"/>
      <w:r>
        <w:rPr>
          <w:rFonts w:ascii="仿宋_GB2312" w:eastAsia="仿宋_GB2312" w:hint="eastAsia"/>
          <w:sz w:val="32"/>
          <w:szCs w:val="32"/>
          <w:u w:val="single"/>
        </w:rPr>
        <w:t>卢</w:t>
      </w:r>
      <w:proofErr w:type="gramEnd"/>
      <w:r>
        <w:rPr>
          <w:rFonts w:ascii="仿宋_GB2312" w:eastAsia="仿宋_GB2312" w:hint="eastAsia"/>
          <w:sz w:val="32"/>
          <w:szCs w:val="32"/>
          <w:u w:val="single"/>
        </w:rPr>
        <w:t xml:space="preserve">  林 </w:t>
      </w:r>
      <w:r>
        <w:rPr>
          <w:rFonts w:ascii="仿宋_GB2312" w:eastAsia="仿宋_GB2312" w:hint="eastAsia"/>
          <w:sz w:val="32"/>
          <w:szCs w:val="32"/>
        </w:rPr>
        <w:t>电话（座机）：</w:t>
      </w:r>
      <w:r>
        <w:rPr>
          <w:rFonts w:ascii="仿宋_GB2312" w:eastAsia="仿宋_GB2312"/>
          <w:sz w:val="32"/>
          <w:szCs w:val="32"/>
          <w:u w:val="single"/>
        </w:rPr>
        <w:t>022--84376021</w:t>
      </w:r>
      <w:r>
        <w:rPr>
          <w:rFonts w:ascii="仿宋_GB2312" w:eastAsia="仿宋_GB2312" w:hint="eastAsia"/>
          <w:sz w:val="32"/>
          <w:szCs w:val="32"/>
        </w:rPr>
        <w:t>手机：</w:t>
      </w:r>
      <w:r>
        <w:rPr>
          <w:rFonts w:ascii="仿宋_GB2312" w:eastAsia="仿宋_GB2312"/>
          <w:sz w:val="32"/>
          <w:szCs w:val="32"/>
          <w:u w:val="single"/>
        </w:rPr>
        <w:t>13752665892</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姓名：</w:t>
      </w:r>
      <w:r>
        <w:rPr>
          <w:rFonts w:ascii="仿宋_GB2312" w:eastAsia="仿宋_GB2312" w:hint="eastAsia"/>
          <w:sz w:val="32"/>
          <w:szCs w:val="32"/>
          <w:u w:val="single"/>
        </w:rPr>
        <w:t xml:space="preserve"> 王姜骅 </w:t>
      </w:r>
      <w:r>
        <w:rPr>
          <w:rFonts w:ascii="仿宋_GB2312" w:eastAsia="仿宋_GB2312" w:hint="eastAsia"/>
          <w:sz w:val="32"/>
          <w:szCs w:val="32"/>
        </w:rPr>
        <w:t>电话（座机）：</w:t>
      </w:r>
      <w:r>
        <w:rPr>
          <w:rFonts w:ascii="仿宋_GB2312" w:eastAsia="仿宋_GB2312"/>
          <w:sz w:val="32"/>
          <w:szCs w:val="32"/>
          <w:u w:val="single"/>
        </w:rPr>
        <w:t>022--84376028</w:t>
      </w:r>
      <w:r>
        <w:rPr>
          <w:rFonts w:ascii="仿宋_GB2312" w:eastAsia="仿宋_GB2312" w:hint="eastAsia"/>
          <w:sz w:val="32"/>
          <w:szCs w:val="32"/>
        </w:rPr>
        <w:t>手机：</w:t>
      </w:r>
      <w:r>
        <w:rPr>
          <w:rFonts w:ascii="仿宋_GB2312" w:eastAsia="仿宋_GB2312"/>
          <w:sz w:val="32"/>
          <w:szCs w:val="32"/>
          <w:u w:val="single"/>
        </w:rPr>
        <w:t>13752332871</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 xml:space="preserve">姓名： </w:t>
      </w:r>
      <w:r>
        <w:rPr>
          <w:rFonts w:ascii="仿宋_GB2312" w:eastAsia="仿宋_GB2312" w:hint="eastAsia"/>
          <w:sz w:val="32"/>
          <w:szCs w:val="32"/>
          <w:u w:val="single"/>
        </w:rPr>
        <w:t>张春香</w:t>
      </w:r>
      <w:r>
        <w:rPr>
          <w:rFonts w:ascii="仿宋_GB2312" w:eastAsia="仿宋_GB2312" w:hint="eastAsia"/>
          <w:sz w:val="32"/>
          <w:szCs w:val="32"/>
        </w:rPr>
        <w:t xml:space="preserve"> 电话（座机）：</w:t>
      </w:r>
      <w:r>
        <w:rPr>
          <w:rFonts w:ascii="仿宋_GB2312" w:eastAsia="仿宋_GB2312"/>
          <w:sz w:val="32"/>
          <w:szCs w:val="32"/>
          <w:u w:val="single"/>
        </w:rPr>
        <w:t>022--84376019</w:t>
      </w:r>
      <w:r>
        <w:rPr>
          <w:rFonts w:ascii="仿宋_GB2312" w:eastAsia="仿宋_GB2312" w:hint="eastAsia"/>
          <w:sz w:val="32"/>
          <w:szCs w:val="32"/>
        </w:rPr>
        <w:t xml:space="preserve">手机： </w:t>
      </w:r>
      <w:r>
        <w:rPr>
          <w:rFonts w:ascii="仿宋_GB2312" w:eastAsia="仿宋_GB2312"/>
          <w:sz w:val="32"/>
          <w:szCs w:val="32"/>
          <w:u w:val="single"/>
        </w:rPr>
        <w:t>13752076758</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联系人：</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姓名：</w:t>
      </w:r>
      <w:r>
        <w:rPr>
          <w:rFonts w:ascii="仿宋_GB2312" w:eastAsia="仿宋_GB2312" w:hint="eastAsia"/>
          <w:sz w:val="32"/>
          <w:szCs w:val="32"/>
          <w:u w:val="single"/>
        </w:rPr>
        <w:t xml:space="preserve"> 王  阳 </w:t>
      </w:r>
      <w:r>
        <w:rPr>
          <w:rFonts w:ascii="仿宋_GB2312" w:eastAsia="仿宋_GB2312" w:hint="eastAsia"/>
          <w:sz w:val="32"/>
          <w:szCs w:val="32"/>
        </w:rPr>
        <w:t>电话（座机）：</w:t>
      </w:r>
      <w:r>
        <w:rPr>
          <w:rFonts w:ascii="仿宋_GB2312" w:eastAsia="仿宋_GB2312"/>
          <w:sz w:val="32"/>
          <w:szCs w:val="32"/>
          <w:u w:val="single"/>
        </w:rPr>
        <w:t>022--84376188</w:t>
      </w:r>
      <w:r>
        <w:rPr>
          <w:rFonts w:ascii="仿宋_GB2312" w:eastAsia="仿宋_GB2312" w:hint="eastAsia"/>
          <w:sz w:val="32"/>
          <w:szCs w:val="32"/>
        </w:rPr>
        <w:t>手机：</w:t>
      </w:r>
      <w:r>
        <w:rPr>
          <w:rFonts w:ascii="仿宋_GB2312" w:eastAsia="仿宋_GB2312"/>
          <w:sz w:val="32"/>
          <w:szCs w:val="32"/>
          <w:u w:val="single"/>
        </w:rPr>
        <w:t>13602070846</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t>传真：</w:t>
      </w:r>
      <w:r>
        <w:rPr>
          <w:rFonts w:ascii="仿宋_GB2312" w:eastAsia="仿宋_GB2312"/>
          <w:sz w:val="32"/>
          <w:szCs w:val="32"/>
          <w:u w:val="single"/>
        </w:rPr>
        <w:t>022-84376230</w:t>
      </w:r>
      <w:r>
        <w:rPr>
          <w:rFonts w:ascii="仿宋_GB2312" w:eastAsia="仿宋_GB2312" w:hint="eastAsia"/>
          <w:sz w:val="32"/>
          <w:szCs w:val="32"/>
        </w:rPr>
        <w:t>电子邮箱：</w:t>
      </w:r>
      <w:r>
        <w:rPr>
          <w:rFonts w:ascii="仿宋_GB2312" w:eastAsia="仿宋_GB2312"/>
          <w:sz w:val="32"/>
          <w:szCs w:val="32"/>
          <w:u w:val="single"/>
        </w:rPr>
        <w:t>wangyang_926@126.com</w:t>
      </w:r>
    </w:p>
    <w:p w:rsidR="003400D8" w:rsidRDefault="00C754CE" w:rsidP="00A545CA">
      <w:pPr>
        <w:spacing w:line="540" w:lineRule="exact"/>
        <w:ind w:firstLineChars="199" w:firstLine="624"/>
        <w:rPr>
          <w:rFonts w:ascii="仿宋_GB2312" w:eastAsia="仿宋_GB2312"/>
          <w:sz w:val="32"/>
          <w:szCs w:val="32"/>
          <w:u w:val="single"/>
        </w:rPr>
      </w:pPr>
      <w:r>
        <w:rPr>
          <w:rFonts w:ascii="仿宋_GB2312" w:eastAsia="仿宋_GB2312" w:hint="eastAsia"/>
          <w:sz w:val="32"/>
          <w:szCs w:val="32"/>
        </w:rPr>
        <w:lastRenderedPageBreak/>
        <w:t>4.中心现有员工</w:t>
      </w:r>
      <w:r>
        <w:rPr>
          <w:rFonts w:ascii="仿宋_GB2312" w:eastAsia="仿宋_GB2312" w:hint="eastAsia"/>
          <w:sz w:val="32"/>
          <w:szCs w:val="32"/>
          <w:u w:val="single"/>
        </w:rPr>
        <w:t xml:space="preserve"> 112 </w:t>
      </w:r>
      <w:r>
        <w:rPr>
          <w:rFonts w:ascii="仿宋_GB2312" w:eastAsia="仿宋_GB2312" w:hint="eastAsia"/>
          <w:sz w:val="32"/>
          <w:szCs w:val="32"/>
        </w:rPr>
        <w:t>人，其中管理人员</w:t>
      </w:r>
      <w:r>
        <w:rPr>
          <w:rFonts w:ascii="仿宋_GB2312" w:eastAsia="仿宋_GB2312" w:hint="eastAsia"/>
          <w:sz w:val="32"/>
          <w:szCs w:val="32"/>
          <w:u w:val="single"/>
        </w:rPr>
        <w:t xml:space="preserve"> 13 </w:t>
      </w:r>
      <w:r>
        <w:rPr>
          <w:rFonts w:ascii="仿宋_GB2312" w:eastAsia="仿宋_GB2312" w:hint="eastAsia"/>
          <w:sz w:val="32"/>
          <w:szCs w:val="32"/>
        </w:rPr>
        <w:t>人，检验人员</w:t>
      </w:r>
      <w:r>
        <w:rPr>
          <w:rFonts w:ascii="仿宋_GB2312" w:eastAsia="仿宋_GB2312" w:hint="eastAsia"/>
          <w:sz w:val="32"/>
          <w:szCs w:val="32"/>
          <w:u w:val="single"/>
        </w:rPr>
        <w:t xml:space="preserve"> 82     </w:t>
      </w:r>
      <w:r>
        <w:rPr>
          <w:rFonts w:ascii="仿宋_GB2312" w:eastAsia="仿宋_GB2312" w:hint="eastAsia"/>
          <w:sz w:val="32"/>
          <w:szCs w:val="32"/>
        </w:rPr>
        <w:t>人，辅助人员（如有）</w:t>
      </w:r>
      <w:r>
        <w:rPr>
          <w:rFonts w:ascii="仿宋_GB2312" w:eastAsia="仿宋_GB2312" w:hint="eastAsia"/>
          <w:sz w:val="32"/>
          <w:szCs w:val="32"/>
          <w:u w:val="single"/>
        </w:rPr>
        <w:t xml:space="preserve"> 8 </w:t>
      </w:r>
      <w:r>
        <w:rPr>
          <w:rFonts w:ascii="仿宋_GB2312" w:eastAsia="仿宋_GB2312" w:hint="eastAsia"/>
          <w:sz w:val="32"/>
          <w:szCs w:val="32"/>
        </w:rPr>
        <w:t>人；固定资产</w:t>
      </w:r>
      <w:r>
        <w:rPr>
          <w:rFonts w:ascii="仿宋_GB2312" w:eastAsia="仿宋_GB2312" w:hint="eastAsia"/>
          <w:sz w:val="32"/>
          <w:szCs w:val="32"/>
          <w:u w:val="single"/>
        </w:rPr>
        <w:t xml:space="preserve"> 3907.95 </w:t>
      </w:r>
      <w:r>
        <w:rPr>
          <w:rFonts w:ascii="仿宋_GB2312" w:eastAsia="仿宋_GB2312" w:hint="eastAsia"/>
          <w:sz w:val="32"/>
          <w:szCs w:val="32"/>
        </w:rPr>
        <w:t>万元；主要仪器设备</w:t>
      </w:r>
      <w:r>
        <w:rPr>
          <w:rFonts w:ascii="仿宋_GB2312" w:eastAsia="仿宋_GB2312" w:hint="eastAsia"/>
          <w:sz w:val="32"/>
          <w:szCs w:val="32"/>
          <w:u w:val="single"/>
        </w:rPr>
        <w:t xml:space="preserve"> 1418 </w:t>
      </w:r>
      <w:r>
        <w:rPr>
          <w:rFonts w:ascii="仿宋_GB2312" w:eastAsia="仿宋_GB2312" w:hint="eastAsia"/>
          <w:sz w:val="32"/>
          <w:szCs w:val="32"/>
        </w:rPr>
        <w:t>台套；实验室面积</w:t>
      </w:r>
      <w:r>
        <w:rPr>
          <w:rFonts w:ascii="仿宋_GB2312" w:eastAsia="仿宋_GB2312" w:hint="eastAsia"/>
          <w:sz w:val="32"/>
          <w:szCs w:val="32"/>
          <w:u w:val="single"/>
        </w:rPr>
        <w:t xml:space="preserve"> 20000 </w:t>
      </w:r>
      <w:r>
        <w:rPr>
          <w:rFonts w:ascii="仿宋_GB2312" w:eastAsia="仿宋_GB2312" w:hint="eastAsia"/>
          <w:sz w:val="32"/>
          <w:szCs w:val="32"/>
        </w:rPr>
        <w:t>平方米。</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5.2019年工作基本情况（数据截至2019年12月31日，以下同）：</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（1）承担市场监管总局国家产品质量监督抽查任务</w:t>
      </w:r>
    </w:p>
    <w:p w:rsidR="003400D8" w:rsidRDefault="00C754CE">
      <w:pPr>
        <w:spacing w:line="540" w:lineRule="exact"/>
        <w:rPr>
          <w:rFonts w:ascii="仿宋_GB2312" w:eastAsia="仿宋_GB2312"/>
          <w:sz w:val="32"/>
          <w:szCs w:val="32"/>
        </w:rPr>
      </w:pPr>
      <w:r>
        <w:rPr>
          <w:rFonts w:ascii="仿宋_GB2312" w:eastAsia="仿宋_GB2312" w:hint="eastAsia"/>
          <w:sz w:val="32"/>
          <w:szCs w:val="32"/>
          <w:u w:val="single"/>
        </w:rPr>
        <w:t xml:space="preserve"> 0 </w:t>
      </w:r>
      <w:r>
        <w:rPr>
          <w:rFonts w:ascii="仿宋_GB2312" w:eastAsia="仿宋_GB2312" w:hint="eastAsia"/>
          <w:sz w:val="32"/>
          <w:szCs w:val="32"/>
        </w:rPr>
        <w:t>批次；</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除国抽外</w:t>
      </w:r>
      <w:proofErr w:type="gramEnd"/>
      <w:r>
        <w:rPr>
          <w:rFonts w:ascii="仿宋_GB2312" w:eastAsia="仿宋_GB2312" w:hint="eastAsia"/>
          <w:sz w:val="32"/>
          <w:szCs w:val="32"/>
        </w:rPr>
        <w:t>，承担各级政府部门监督抽查任务</w:t>
      </w:r>
    </w:p>
    <w:p w:rsidR="003400D8" w:rsidRDefault="00C754CE">
      <w:pPr>
        <w:spacing w:line="540" w:lineRule="exact"/>
        <w:rPr>
          <w:rFonts w:ascii="仿宋_GB2312" w:eastAsia="仿宋_GB2312"/>
          <w:sz w:val="32"/>
          <w:szCs w:val="32"/>
        </w:rPr>
      </w:pPr>
      <w:r>
        <w:rPr>
          <w:rFonts w:ascii="仿宋_GB2312" w:eastAsia="仿宋_GB2312" w:hint="eastAsia"/>
          <w:sz w:val="32"/>
          <w:szCs w:val="32"/>
          <w:u w:val="single"/>
        </w:rPr>
        <w:t xml:space="preserve"> 1 </w:t>
      </w:r>
      <w:r>
        <w:rPr>
          <w:rFonts w:ascii="仿宋_GB2312" w:eastAsia="仿宋_GB2312" w:hint="eastAsia"/>
          <w:sz w:val="32"/>
          <w:szCs w:val="32"/>
        </w:rPr>
        <w:t>批次；</w:t>
      </w:r>
    </w:p>
    <w:p w:rsidR="003400D8" w:rsidRDefault="00C754CE">
      <w:pPr>
        <w:spacing w:line="540" w:lineRule="exact"/>
        <w:ind w:firstLineChars="189" w:firstLine="593"/>
        <w:rPr>
          <w:rFonts w:ascii="仿宋_GB2312" w:eastAsia="仿宋_GB2312"/>
          <w:sz w:val="32"/>
          <w:szCs w:val="32"/>
        </w:rPr>
      </w:pPr>
      <w:r>
        <w:rPr>
          <w:rFonts w:ascii="仿宋_GB2312" w:eastAsia="仿宋_GB2312" w:hint="eastAsia"/>
          <w:sz w:val="32"/>
          <w:szCs w:val="32"/>
        </w:rPr>
        <w:t>（3）承担CCC检测任务</w:t>
      </w:r>
      <w:r>
        <w:rPr>
          <w:rFonts w:ascii="仿宋_GB2312" w:eastAsia="仿宋_GB2312" w:hint="eastAsia"/>
          <w:sz w:val="32"/>
          <w:szCs w:val="32"/>
          <w:u w:val="single"/>
        </w:rPr>
        <w:t xml:space="preserve"> 1864 </w:t>
      </w:r>
      <w:r>
        <w:rPr>
          <w:rFonts w:ascii="仿宋_GB2312" w:eastAsia="仿宋_GB2312" w:hint="eastAsia"/>
          <w:sz w:val="32"/>
          <w:szCs w:val="32"/>
        </w:rPr>
        <w:t>批次；</w:t>
      </w:r>
    </w:p>
    <w:p w:rsidR="003400D8" w:rsidRDefault="00C754CE">
      <w:pPr>
        <w:spacing w:line="540" w:lineRule="exact"/>
        <w:ind w:firstLineChars="189" w:firstLine="593"/>
        <w:rPr>
          <w:rFonts w:ascii="仿宋_GB2312" w:eastAsia="仿宋_GB2312"/>
          <w:sz w:val="32"/>
          <w:szCs w:val="32"/>
        </w:rPr>
      </w:pPr>
      <w:r>
        <w:rPr>
          <w:rFonts w:ascii="仿宋_GB2312" w:eastAsia="仿宋_GB2312" w:hint="eastAsia"/>
          <w:sz w:val="32"/>
          <w:szCs w:val="32"/>
        </w:rPr>
        <w:t>（4）承担生产许可证（登记证）检测任务</w:t>
      </w:r>
      <w:r>
        <w:rPr>
          <w:rFonts w:ascii="仿宋_GB2312" w:eastAsia="仿宋_GB2312" w:hint="eastAsia"/>
          <w:sz w:val="32"/>
          <w:szCs w:val="32"/>
          <w:u w:val="single"/>
        </w:rPr>
        <w:t xml:space="preserve"> 0 </w:t>
      </w:r>
      <w:r>
        <w:rPr>
          <w:rFonts w:ascii="仿宋_GB2312" w:eastAsia="仿宋_GB2312" w:hint="eastAsia"/>
          <w:sz w:val="32"/>
          <w:szCs w:val="32"/>
        </w:rPr>
        <w:t>批次；</w:t>
      </w:r>
    </w:p>
    <w:p w:rsidR="003400D8" w:rsidRDefault="00C754CE">
      <w:pPr>
        <w:spacing w:line="540" w:lineRule="exact"/>
        <w:ind w:firstLineChars="189" w:firstLine="593"/>
        <w:rPr>
          <w:rFonts w:ascii="仿宋_GB2312" w:eastAsia="仿宋_GB2312"/>
          <w:sz w:val="32"/>
          <w:szCs w:val="32"/>
        </w:rPr>
      </w:pPr>
      <w:r>
        <w:rPr>
          <w:rFonts w:ascii="仿宋_GB2312" w:eastAsia="仿宋_GB2312" w:hint="eastAsia"/>
          <w:sz w:val="32"/>
          <w:szCs w:val="32"/>
        </w:rPr>
        <w:t>（5）承担仲裁、司法鉴定的检测任务</w:t>
      </w:r>
      <w:r>
        <w:rPr>
          <w:rFonts w:ascii="仿宋_GB2312" w:eastAsia="仿宋_GB2312" w:hint="eastAsia"/>
          <w:sz w:val="32"/>
          <w:szCs w:val="32"/>
          <w:u w:val="single"/>
        </w:rPr>
        <w:t xml:space="preserve"> 0 </w:t>
      </w:r>
      <w:r>
        <w:rPr>
          <w:rFonts w:ascii="仿宋_GB2312" w:eastAsia="仿宋_GB2312" w:hint="eastAsia"/>
          <w:sz w:val="32"/>
          <w:szCs w:val="32"/>
        </w:rPr>
        <w:t>批次；</w:t>
      </w:r>
    </w:p>
    <w:p w:rsidR="003400D8" w:rsidRDefault="00C754CE">
      <w:pPr>
        <w:spacing w:line="540" w:lineRule="exact"/>
        <w:ind w:firstLineChars="184" w:firstLine="577"/>
        <w:rPr>
          <w:rFonts w:ascii="仿宋_GB2312" w:eastAsia="仿宋_GB2312"/>
          <w:sz w:val="32"/>
          <w:szCs w:val="32"/>
        </w:rPr>
      </w:pPr>
      <w:r>
        <w:rPr>
          <w:rFonts w:ascii="仿宋_GB2312" w:eastAsia="仿宋_GB2312" w:hint="eastAsia"/>
          <w:sz w:val="32"/>
          <w:szCs w:val="32"/>
        </w:rPr>
        <w:t>（6）参加省部级以上部门组织的能力验证或实验室间比对任务</w:t>
      </w:r>
      <w:r>
        <w:rPr>
          <w:rFonts w:ascii="仿宋_GB2312" w:eastAsia="仿宋_GB2312" w:hint="eastAsia"/>
          <w:sz w:val="32"/>
          <w:szCs w:val="32"/>
          <w:u w:val="single"/>
        </w:rPr>
        <w:t xml:space="preserve"> 5 </w:t>
      </w:r>
      <w:r>
        <w:rPr>
          <w:rFonts w:ascii="仿宋_GB2312" w:eastAsia="仿宋_GB2312" w:hint="eastAsia"/>
          <w:sz w:val="32"/>
          <w:szCs w:val="32"/>
        </w:rPr>
        <w:t>批次，其中，由本中心组织的有</w:t>
      </w:r>
      <w:r>
        <w:rPr>
          <w:rFonts w:ascii="仿宋_GB2312" w:eastAsia="仿宋_GB2312" w:hint="eastAsia"/>
          <w:sz w:val="32"/>
          <w:szCs w:val="32"/>
          <w:u w:val="single"/>
        </w:rPr>
        <w:t xml:space="preserve"> 0 </w:t>
      </w:r>
      <w:r>
        <w:rPr>
          <w:rFonts w:ascii="仿宋_GB2312" w:eastAsia="仿宋_GB2312" w:hint="eastAsia"/>
          <w:sz w:val="32"/>
          <w:szCs w:val="32"/>
        </w:rPr>
        <w:t>批次；另外，本中心还自发组织</w:t>
      </w:r>
      <w:r>
        <w:rPr>
          <w:rFonts w:ascii="仿宋_GB2312" w:eastAsia="仿宋_GB2312" w:hint="eastAsia"/>
          <w:sz w:val="32"/>
          <w:szCs w:val="32"/>
          <w:u w:val="single"/>
        </w:rPr>
        <w:t xml:space="preserve"> 5 </w:t>
      </w:r>
      <w:r>
        <w:rPr>
          <w:rFonts w:ascii="仿宋_GB2312" w:eastAsia="仿宋_GB2312" w:hint="eastAsia"/>
          <w:sz w:val="32"/>
          <w:szCs w:val="32"/>
        </w:rPr>
        <w:t>批次的能力验证（或比对）活动；</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（7）参与制修订国家、行业或地方标准</w:t>
      </w:r>
      <w:r>
        <w:rPr>
          <w:rFonts w:ascii="仿宋_GB2312" w:eastAsia="仿宋_GB2312" w:hint="eastAsia"/>
          <w:sz w:val="32"/>
          <w:szCs w:val="32"/>
          <w:u w:val="single"/>
        </w:rPr>
        <w:t xml:space="preserve"> 12 </w:t>
      </w:r>
      <w:proofErr w:type="gramStart"/>
      <w:r>
        <w:rPr>
          <w:rFonts w:ascii="仿宋_GB2312" w:eastAsia="仿宋_GB2312" w:hint="eastAsia"/>
          <w:sz w:val="32"/>
          <w:szCs w:val="32"/>
        </w:rPr>
        <w:t>个</w:t>
      </w:r>
      <w:proofErr w:type="gramEnd"/>
      <w:r>
        <w:rPr>
          <w:rFonts w:ascii="仿宋_GB2312" w:eastAsia="仿宋_GB2312" w:hint="eastAsia"/>
          <w:sz w:val="32"/>
          <w:szCs w:val="32"/>
        </w:rPr>
        <w:t>，其中，作为牵头单位负责制修订</w:t>
      </w:r>
      <w:r>
        <w:rPr>
          <w:rFonts w:ascii="仿宋_GB2312" w:eastAsia="仿宋_GB2312" w:hint="eastAsia"/>
          <w:sz w:val="32"/>
          <w:szCs w:val="32"/>
          <w:u w:val="single"/>
        </w:rPr>
        <w:t xml:space="preserve"> 10 </w:t>
      </w:r>
      <w:proofErr w:type="gramStart"/>
      <w:r>
        <w:rPr>
          <w:rFonts w:ascii="仿宋_GB2312" w:eastAsia="仿宋_GB2312" w:hint="eastAsia"/>
          <w:sz w:val="32"/>
          <w:szCs w:val="32"/>
        </w:rPr>
        <w:t>个</w:t>
      </w:r>
      <w:proofErr w:type="gramEnd"/>
      <w:r>
        <w:rPr>
          <w:rFonts w:ascii="仿宋_GB2312" w:eastAsia="仿宋_GB2312" w:hint="eastAsia"/>
          <w:sz w:val="32"/>
          <w:szCs w:val="32"/>
        </w:rPr>
        <w:t>；</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6.国家质检中心建设情况</w:t>
      </w:r>
    </w:p>
    <w:p w:rsidR="003400D8" w:rsidRDefault="00C754CE" w:rsidP="00A545CA">
      <w:pPr>
        <w:spacing w:line="540" w:lineRule="exact"/>
        <w:ind w:firstLineChars="199" w:firstLine="624"/>
        <w:rPr>
          <w:rFonts w:ascii="仿宋_GB2312" w:eastAsia="仿宋_GB2312"/>
          <w:sz w:val="32"/>
          <w:szCs w:val="32"/>
        </w:rPr>
      </w:pPr>
      <w:r>
        <w:rPr>
          <w:rFonts w:ascii="仿宋_GB2312" w:eastAsia="仿宋_GB2312" w:hint="eastAsia"/>
          <w:sz w:val="32"/>
          <w:szCs w:val="32"/>
        </w:rPr>
        <w:t>（1）2019年新增工作人员</w:t>
      </w:r>
      <w:r>
        <w:rPr>
          <w:rFonts w:ascii="仿宋_GB2312" w:eastAsia="仿宋_GB2312" w:hint="eastAsia"/>
          <w:sz w:val="32"/>
          <w:szCs w:val="32"/>
          <w:u w:val="single"/>
        </w:rPr>
        <w:t xml:space="preserve"> 5 </w:t>
      </w:r>
      <w:r>
        <w:rPr>
          <w:rFonts w:ascii="仿宋_GB2312" w:eastAsia="仿宋_GB2312" w:hint="eastAsia"/>
          <w:sz w:val="32"/>
          <w:szCs w:val="32"/>
        </w:rPr>
        <w:t>人，新增仪器设备</w:t>
      </w:r>
      <w:r>
        <w:rPr>
          <w:rFonts w:ascii="仿宋_GB2312" w:eastAsia="仿宋_GB2312" w:hint="eastAsia"/>
          <w:sz w:val="32"/>
          <w:szCs w:val="32"/>
          <w:u w:val="single"/>
        </w:rPr>
        <w:t xml:space="preserve"> 46 </w:t>
      </w:r>
      <w:r>
        <w:rPr>
          <w:rFonts w:ascii="仿宋_GB2312" w:eastAsia="仿宋_GB2312" w:hint="eastAsia"/>
          <w:sz w:val="32"/>
          <w:szCs w:val="32"/>
        </w:rPr>
        <w:t>台套，新增仪器设备投入</w:t>
      </w:r>
      <w:r>
        <w:rPr>
          <w:rFonts w:ascii="仿宋_GB2312" w:eastAsia="仿宋_GB2312" w:hint="eastAsia"/>
          <w:sz w:val="32"/>
          <w:szCs w:val="32"/>
          <w:u w:val="single"/>
        </w:rPr>
        <w:t xml:space="preserve"> 216.8 </w:t>
      </w:r>
      <w:r>
        <w:rPr>
          <w:rFonts w:ascii="仿宋_GB2312" w:eastAsia="仿宋_GB2312" w:hint="eastAsia"/>
          <w:sz w:val="32"/>
          <w:szCs w:val="32"/>
        </w:rPr>
        <w:t>万元，实验室面积扩大</w:t>
      </w:r>
      <w:r>
        <w:rPr>
          <w:rFonts w:ascii="仿宋_GB2312" w:eastAsia="仿宋_GB2312" w:hint="eastAsia"/>
          <w:sz w:val="32"/>
          <w:szCs w:val="32"/>
          <w:u w:val="single"/>
        </w:rPr>
        <w:t xml:space="preserve"> 0 </w:t>
      </w:r>
      <w:r>
        <w:rPr>
          <w:rFonts w:ascii="仿宋_GB2312" w:eastAsia="仿宋_GB2312" w:hint="eastAsia"/>
          <w:sz w:val="32"/>
          <w:szCs w:val="32"/>
        </w:rPr>
        <w:t>平方米；</w:t>
      </w:r>
    </w:p>
    <w:p w:rsidR="003400D8" w:rsidRDefault="00C754CE">
      <w:pPr>
        <w:spacing w:line="540" w:lineRule="exact"/>
        <w:ind w:firstLineChars="189" w:firstLine="593"/>
        <w:rPr>
          <w:rFonts w:ascii="仿宋_GB2312" w:eastAsia="仿宋_GB2312"/>
          <w:sz w:val="32"/>
          <w:szCs w:val="32"/>
        </w:rPr>
      </w:pPr>
      <w:r>
        <w:rPr>
          <w:rFonts w:ascii="仿宋_GB2312" w:eastAsia="仿宋_GB2312" w:hint="eastAsia"/>
          <w:sz w:val="32"/>
          <w:szCs w:val="32"/>
        </w:rPr>
        <w:t>（2）2019年新增检测能力</w:t>
      </w:r>
      <w:r>
        <w:rPr>
          <w:rFonts w:ascii="仿宋_GB2312" w:eastAsia="仿宋_GB2312" w:hint="eastAsia"/>
          <w:sz w:val="32"/>
          <w:szCs w:val="32"/>
          <w:u w:val="single"/>
        </w:rPr>
        <w:t xml:space="preserve"> 0 </w:t>
      </w:r>
      <w:r>
        <w:rPr>
          <w:rFonts w:ascii="仿宋_GB2312" w:eastAsia="仿宋_GB2312" w:hint="eastAsia"/>
          <w:sz w:val="32"/>
          <w:szCs w:val="32"/>
        </w:rPr>
        <w:t>项，其中</w:t>
      </w:r>
      <w:r>
        <w:rPr>
          <w:rFonts w:ascii="仿宋_GB2312" w:eastAsia="仿宋_GB2312" w:hint="eastAsia"/>
          <w:sz w:val="32"/>
          <w:szCs w:val="32"/>
          <w:u w:val="single"/>
        </w:rPr>
        <w:t xml:space="preserve"> 0 </w:t>
      </w:r>
      <w:r>
        <w:rPr>
          <w:rFonts w:ascii="仿宋_GB2312" w:eastAsia="仿宋_GB2312" w:hint="eastAsia"/>
          <w:sz w:val="32"/>
          <w:szCs w:val="32"/>
        </w:rPr>
        <w:t>项已经完成资质认定扩项；目前已获得授权的检验项目占授权名称所涵盖检验项目的百分比约</w:t>
      </w:r>
      <w:r>
        <w:rPr>
          <w:rFonts w:ascii="仿宋_GB2312" w:eastAsia="仿宋_GB2312" w:hint="eastAsia"/>
          <w:sz w:val="32"/>
          <w:szCs w:val="32"/>
          <w:u w:val="single"/>
        </w:rPr>
        <w:t xml:space="preserve"> 100 </w:t>
      </w:r>
      <w:r>
        <w:rPr>
          <w:rFonts w:ascii="仿宋_GB2312" w:eastAsia="仿宋_GB2312" w:hint="eastAsia"/>
          <w:sz w:val="32"/>
          <w:szCs w:val="32"/>
        </w:rPr>
        <w:t>%；</w:t>
      </w:r>
    </w:p>
    <w:p w:rsidR="003400D8" w:rsidRDefault="00C754CE">
      <w:pPr>
        <w:spacing w:line="540" w:lineRule="exact"/>
        <w:ind w:firstLineChars="189" w:firstLine="593"/>
        <w:rPr>
          <w:rFonts w:ascii="仿宋_GB2312" w:eastAsia="仿宋_GB2312"/>
          <w:sz w:val="32"/>
          <w:szCs w:val="32"/>
        </w:rPr>
      </w:pPr>
      <w:r>
        <w:rPr>
          <w:rFonts w:ascii="仿宋_GB2312" w:eastAsia="仿宋_GB2312" w:hint="eastAsia"/>
          <w:sz w:val="32"/>
          <w:szCs w:val="32"/>
        </w:rPr>
        <w:t>（3）2019年完成科研项目</w:t>
      </w:r>
      <w:r>
        <w:rPr>
          <w:rFonts w:ascii="仿宋_GB2312" w:eastAsia="仿宋_GB2312" w:hint="eastAsia"/>
          <w:sz w:val="32"/>
          <w:szCs w:val="32"/>
          <w:u w:val="single"/>
        </w:rPr>
        <w:t xml:space="preserve"> 1 </w:t>
      </w:r>
      <w:r>
        <w:rPr>
          <w:rFonts w:ascii="仿宋_GB2312" w:eastAsia="仿宋_GB2312" w:hint="eastAsia"/>
          <w:sz w:val="32"/>
          <w:szCs w:val="32"/>
        </w:rPr>
        <w:t>项，科研经费投入</w:t>
      </w:r>
      <w:r>
        <w:rPr>
          <w:rFonts w:ascii="仿宋_GB2312" w:eastAsia="仿宋_GB2312" w:hint="eastAsia"/>
          <w:sz w:val="32"/>
          <w:szCs w:val="32"/>
          <w:u w:val="single"/>
        </w:rPr>
        <w:t xml:space="preserve"> 482.52 </w:t>
      </w:r>
      <w:r>
        <w:rPr>
          <w:rFonts w:ascii="仿宋_GB2312" w:eastAsia="仿宋_GB2312" w:hint="eastAsia"/>
          <w:sz w:val="32"/>
          <w:szCs w:val="32"/>
        </w:rPr>
        <w:t>万</w:t>
      </w:r>
      <w:r>
        <w:rPr>
          <w:rFonts w:ascii="仿宋_GB2312" w:eastAsia="仿宋_GB2312" w:hint="eastAsia"/>
          <w:sz w:val="32"/>
          <w:szCs w:val="32"/>
        </w:rPr>
        <w:lastRenderedPageBreak/>
        <w:t>元，科研投入占业务收入的</w:t>
      </w:r>
      <w:r>
        <w:rPr>
          <w:rFonts w:ascii="仿宋_GB2312" w:eastAsia="仿宋_GB2312" w:hint="eastAsia"/>
          <w:sz w:val="32"/>
          <w:szCs w:val="32"/>
          <w:u w:val="single"/>
        </w:rPr>
        <w:t xml:space="preserve"> 8.38 </w:t>
      </w:r>
      <w:r>
        <w:rPr>
          <w:rFonts w:ascii="仿宋_GB2312" w:eastAsia="仿宋_GB2312" w:hint="eastAsia"/>
          <w:sz w:val="32"/>
          <w:szCs w:val="32"/>
        </w:rPr>
        <w:t>%；</w:t>
      </w:r>
    </w:p>
    <w:p w:rsidR="003400D8" w:rsidRDefault="00C754CE">
      <w:pPr>
        <w:spacing w:line="540" w:lineRule="exact"/>
        <w:ind w:firstLineChars="189" w:firstLine="593"/>
        <w:rPr>
          <w:rFonts w:ascii="仿宋_GB2312" w:eastAsia="仿宋_GB2312"/>
          <w:sz w:val="32"/>
          <w:szCs w:val="32"/>
        </w:rPr>
      </w:pPr>
      <w:r>
        <w:rPr>
          <w:rFonts w:ascii="仿宋_GB2312" w:eastAsia="仿宋_GB2312" w:hint="eastAsia"/>
          <w:sz w:val="32"/>
          <w:szCs w:val="32"/>
        </w:rPr>
        <w:t>（4）2019年承担委托检验</w:t>
      </w:r>
      <w:r>
        <w:rPr>
          <w:rFonts w:ascii="仿宋_GB2312" w:eastAsia="仿宋_GB2312" w:hint="eastAsia"/>
          <w:sz w:val="32"/>
          <w:szCs w:val="32"/>
          <w:u w:val="single"/>
        </w:rPr>
        <w:t xml:space="preserve"> 1553 </w:t>
      </w:r>
      <w:r>
        <w:rPr>
          <w:rFonts w:ascii="仿宋_GB2312" w:eastAsia="仿宋_GB2312" w:hint="eastAsia"/>
          <w:sz w:val="32"/>
          <w:szCs w:val="32"/>
        </w:rPr>
        <w:t>批次，较2018年增长</w:t>
      </w:r>
      <w:r>
        <w:rPr>
          <w:rFonts w:ascii="仿宋_GB2312" w:eastAsia="仿宋_GB2312" w:hint="eastAsia"/>
          <w:sz w:val="32"/>
          <w:szCs w:val="32"/>
          <w:u w:val="single"/>
        </w:rPr>
        <w:t xml:space="preserve"> 7.2 </w:t>
      </w:r>
      <w:r>
        <w:rPr>
          <w:rFonts w:ascii="仿宋_GB2312" w:eastAsia="仿宋_GB2312" w:hint="eastAsia"/>
          <w:sz w:val="32"/>
          <w:szCs w:val="32"/>
        </w:rPr>
        <w:t>%，2019年度委托检验收入占业务总收入的</w:t>
      </w:r>
      <w:r>
        <w:rPr>
          <w:rFonts w:ascii="仿宋_GB2312" w:eastAsia="仿宋_GB2312" w:hint="eastAsia"/>
          <w:sz w:val="32"/>
          <w:szCs w:val="32"/>
          <w:u w:val="single"/>
        </w:rPr>
        <w:t xml:space="preserve"> 55.3 </w:t>
      </w:r>
      <w:r>
        <w:rPr>
          <w:rFonts w:ascii="仿宋_GB2312" w:eastAsia="仿宋_GB2312" w:hint="eastAsia"/>
          <w:sz w:val="32"/>
          <w:szCs w:val="32"/>
        </w:rPr>
        <w:t>%，收入较2018年增长</w:t>
      </w:r>
      <w:r>
        <w:rPr>
          <w:rFonts w:ascii="仿宋_GB2312" w:eastAsia="仿宋_GB2312" w:hint="eastAsia"/>
          <w:sz w:val="32"/>
          <w:szCs w:val="32"/>
          <w:u w:val="single"/>
        </w:rPr>
        <w:t xml:space="preserve"> 38.1 </w:t>
      </w:r>
      <w:r>
        <w:rPr>
          <w:rFonts w:ascii="仿宋_GB2312" w:eastAsia="仿宋_GB2312" w:hint="eastAsia"/>
          <w:sz w:val="32"/>
          <w:szCs w:val="32"/>
        </w:rPr>
        <w:t>%；</w:t>
      </w:r>
    </w:p>
    <w:p w:rsidR="003400D8" w:rsidRDefault="00C754CE">
      <w:pPr>
        <w:spacing w:line="540" w:lineRule="exact"/>
        <w:ind w:firstLineChars="189" w:firstLine="593"/>
        <w:rPr>
          <w:rFonts w:ascii="仿宋_GB2312" w:eastAsia="仿宋_GB2312"/>
          <w:sz w:val="32"/>
          <w:szCs w:val="32"/>
        </w:rPr>
      </w:pPr>
      <w:r>
        <w:rPr>
          <w:rFonts w:ascii="仿宋_GB2312" w:eastAsia="仿宋_GB2312" w:hint="eastAsia"/>
          <w:sz w:val="32"/>
          <w:szCs w:val="32"/>
        </w:rPr>
        <w:t>（5）2019年获得外部资金投入共计</w:t>
      </w:r>
      <w:r>
        <w:rPr>
          <w:rFonts w:ascii="仿宋_GB2312" w:eastAsia="仿宋_GB2312" w:hint="eastAsia"/>
          <w:sz w:val="32"/>
          <w:szCs w:val="32"/>
          <w:u w:val="single"/>
        </w:rPr>
        <w:t xml:space="preserve"> 0 </w:t>
      </w:r>
      <w:r>
        <w:rPr>
          <w:rFonts w:ascii="仿宋_GB2312" w:eastAsia="仿宋_GB2312" w:hint="eastAsia"/>
          <w:sz w:val="32"/>
          <w:szCs w:val="32"/>
        </w:rPr>
        <w:t>万元，其中属于国家财政投入的有</w:t>
      </w:r>
      <w:r>
        <w:rPr>
          <w:rFonts w:ascii="仿宋_GB2312" w:eastAsia="仿宋_GB2312" w:hint="eastAsia"/>
          <w:sz w:val="32"/>
          <w:szCs w:val="32"/>
          <w:u w:val="single"/>
        </w:rPr>
        <w:t xml:space="preserve"> 0 </w:t>
      </w:r>
      <w:r>
        <w:rPr>
          <w:rFonts w:ascii="仿宋_GB2312" w:eastAsia="仿宋_GB2312" w:hint="eastAsia"/>
          <w:sz w:val="32"/>
          <w:szCs w:val="32"/>
        </w:rPr>
        <w:t>万元；</w:t>
      </w:r>
    </w:p>
    <w:p w:rsidR="003400D8" w:rsidRDefault="00C754CE">
      <w:pPr>
        <w:spacing w:line="540" w:lineRule="exact"/>
        <w:ind w:firstLineChars="189" w:firstLine="593"/>
        <w:rPr>
          <w:rFonts w:ascii="仿宋_GB2312" w:eastAsia="仿宋_GB2312"/>
          <w:sz w:val="32"/>
          <w:szCs w:val="32"/>
        </w:rPr>
      </w:pPr>
      <w:r>
        <w:rPr>
          <w:rFonts w:ascii="仿宋_GB2312" w:eastAsia="仿宋_GB2312" w:hint="eastAsia"/>
          <w:sz w:val="32"/>
          <w:szCs w:val="32"/>
        </w:rPr>
        <w:t>（6）2019年组织内部培训</w:t>
      </w:r>
      <w:r>
        <w:rPr>
          <w:rFonts w:ascii="仿宋_GB2312" w:eastAsia="仿宋_GB2312" w:hint="eastAsia"/>
          <w:sz w:val="32"/>
          <w:szCs w:val="32"/>
          <w:u w:val="single"/>
        </w:rPr>
        <w:t xml:space="preserve"> 10 </w:t>
      </w:r>
      <w:r>
        <w:rPr>
          <w:rFonts w:ascii="仿宋_GB2312" w:eastAsia="仿宋_GB2312" w:hint="eastAsia"/>
          <w:sz w:val="32"/>
          <w:szCs w:val="32"/>
        </w:rPr>
        <w:t>批次，共培训人员</w:t>
      </w:r>
      <w:r>
        <w:rPr>
          <w:rFonts w:ascii="仿宋_GB2312" w:eastAsia="仿宋_GB2312" w:hint="eastAsia"/>
          <w:sz w:val="32"/>
          <w:szCs w:val="32"/>
          <w:u w:val="single"/>
        </w:rPr>
        <w:t xml:space="preserve"> 450 </w:t>
      </w:r>
      <w:r>
        <w:rPr>
          <w:rFonts w:ascii="仿宋_GB2312" w:eastAsia="仿宋_GB2312" w:hint="eastAsia"/>
          <w:sz w:val="32"/>
          <w:szCs w:val="32"/>
        </w:rPr>
        <w:t>人（次）；参加外部培训</w:t>
      </w:r>
      <w:r>
        <w:rPr>
          <w:rFonts w:ascii="仿宋_GB2312" w:eastAsia="仿宋_GB2312" w:hint="eastAsia"/>
          <w:sz w:val="32"/>
          <w:szCs w:val="32"/>
          <w:u w:val="single"/>
        </w:rPr>
        <w:t xml:space="preserve"> 8 </w:t>
      </w:r>
      <w:r>
        <w:rPr>
          <w:rFonts w:ascii="仿宋_GB2312" w:eastAsia="仿宋_GB2312" w:hint="eastAsia"/>
          <w:sz w:val="32"/>
          <w:szCs w:val="32"/>
        </w:rPr>
        <w:t>批次，参加培训人员</w:t>
      </w:r>
      <w:r>
        <w:rPr>
          <w:rFonts w:ascii="仿宋_GB2312" w:eastAsia="仿宋_GB2312" w:hint="eastAsia"/>
          <w:sz w:val="32"/>
          <w:szCs w:val="32"/>
          <w:u w:val="single"/>
        </w:rPr>
        <w:t xml:space="preserve"> 29 </w:t>
      </w:r>
      <w:r>
        <w:rPr>
          <w:rFonts w:ascii="仿宋_GB2312" w:eastAsia="仿宋_GB2312" w:hint="eastAsia"/>
          <w:sz w:val="32"/>
          <w:szCs w:val="32"/>
        </w:rPr>
        <w:t>人（次）。</w:t>
      </w:r>
    </w:p>
    <w:p w:rsidR="003400D8" w:rsidRDefault="00C754CE">
      <w:pPr>
        <w:spacing w:line="540" w:lineRule="exact"/>
        <w:ind w:right="561"/>
        <w:jc w:val="left"/>
        <w:rPr>
          <w:rFonts w:ascii="黑体" w:eastAsia="黑体"/>
          <w:sz w:val="32"/>
          <w:szCs w:val="32"/>
        </w:rPr>
        <w:sectPr w:rsidR="003400D8">
          <w:footerReference w:type="default" r:id="rId12"/>
          <w:pgSz w:w="11906" w:h="16838"/>
          <w:pgMar w:top="1985" w:right="1474" w:bottom="1361" w:left="1474" w:header="851" w:footer="1418" w:gutter="0"/>
          <w:pgNumType w:start="1"/>
          <w:cols w:space="425"/>
          <w:docGrid w:type="linesAndChars" w:linePitch="293" w:charSpace="-1313"/>
        </w:sectPr>
      </w:pPr>
      <w:r>
        <w:rPr>
          <w:rFonts w:ascii="黑体" w:eastAsia="黑体" w:hint="eastAsia"/>
          <w:sz w:val="32"/>
          <w:szCs w:val="32"/>
        </w:rPr>
        <w:t>二、2019年度社会责任报告（另附页）</w:t>
      </w:r>
    </w:p>
    <w:p w:rsidR="003400D8" w:rsidRDefault="003400D8">
      <w:pPr>
        <w:tabs>
          <w:tab w:val="left" w:pos="6930"/>
        </w:tabs>
        <w:spacing w:after="120" w:line="420" w:lineRule="atLeast"/>
        <w:jc w:val="center"/>
        <w:rPr>
          <w:rFonts w:ascii="宋体" w:hAnsi="宋体"/>
          <w:b/>
          <w:color w:val="000000"/>
          <w:sz w:val="72"/>
          <w:szCs w:val="72"/>
        </w:rPr>
      </w:pPr>
    </w:p>
    <w:p w:rsidR="003400D8" w:rsidRDefault="003400D8">
      <w:pPr>
        <w:tabs>
          <w:tab w:val="left" w:pos="6930"/>
        </w:tabs>
        <w:spacing w:after="120" w:line="420" w:lineRule="atLeast"/>
        <w:jc w:val="center"/>
        <w:rPr>
          <w:rFonts w:ascii="宋体" w:hAnsi="宋体"/>
          <w:b/>
          <w:color w:val="000000"/>
          <w:sz w:val="72"/>
          <w:szCs w:val="72"/>
        </w:rPr>
      </w:pPr>
    </w:p>
    <w:p w:rsidR="003400D8" w:rsidRDefault="003400D8">
      <w:pPr>
        <w:tabs>
          <w:tab w:val="left" w:pos="6930"/>
        </w:tabs>
        <w:spacing w:after="120" w:line="420" w:lineRule="atLeast"/>
        <w:jc w:val="center"/>
        <w:rPr>
          <w:rFonts w:ascii="宋体" w:hAnsi="宋体"/>
          <w:b/>
          <w:color w:val="000000"/>
          <w:sz w:val="72"/>
          <w:szCs w:val="72"/>
        </w:rPr>
      </w:pPr>
    </w:p>
    <w:p w:rsidR="003400D8" w:rsidRDefault="003400D8">
      <w:pPr>
        <w:tabs>
          <w:tab w:val="left" w:pos="6930"/>
        </w:tabs>
        <w:spacing w:after="120" w:line="420" w:lineRule="atLeast"/>
        <w:jc w:val="center"/>
        <w:rPr>
          <w:rFonts w:ascii="宋体" w:hAnsi="宋体"/>
          <w:b/>
          <w:color w:val="000000"/>
          <w:sz w:val="72"/>
          <w:szCs w:val="72"/>
        </w:rPr>
      </w:pPr>
    </w:p>
    <w:p w:rsidR="003400D8" w:rsidRDefault="00C754CE">
      <w:pPr>
        <w:tabs>
          <w:tab w:val="left" w:pos="6930"/>
        </w:tabs>
        <w:spacing w:after="120" w:line="420" w:lineRule="atLeast"/>
        <w:jc w:val="center"/>
        <w:rPr>
          <w:rFonts w:ascii="宋体" w:hAnsi="宋体"/>
          <w:b/>
          <w:color w:val="000000"/>
          <w:sz w:val="72"/>
          <w:szCs w:val="72"/>
        </w:rPr>
      </w:pPr>
      <w:r>
        <w:rPr>
          <w:rFonts w:ascii="宋体" w:hAnsi="宋体" w:hint="eastAsia"/>
          <w:b/>
          <w:color w:val="000000"/>
          <w:sz w:val="72"/>
          <w:szCs w:val="72"/>
        </w:rPr>
        <w:t>社会责任报告</w:t>
      </w:r>
    </w:p>
    <w:p w:rsidR="003400D8" w:rsidRDefault="003400D8">
      <w:pPr>
        <w:tabs>
          <w:tab w:val="left" w:pos="6930"/>
        </w:tabs>
        <w:spacing w:after="120" w:line="420" w:lineRule="atLeast"/>
        <w:jc w:val="center"/>
        <w:rPr>
          <w:rFonts w:ascii="宋体" w:hAnsi="宋体"/>
          <w:b/>
          <w:color w:val="000000"/>
          <w:sz w:val="32"/>
        </w:rPr>
      </w:pPr>
    </w:p>
    <w:p w:rsidR="003400D8" w:rsidRDefault="003400D8">
      <w:pPr>
        <w:tabs>
          <w:tab w:val="left" w:pos="6930"/>
        </w:tabs>
        <w:spacing w:after="120" w:line="420" w:lineRule="atLeast"/>
        <w:jc w:val="center"/>
        <w:rPr>
          <w:rFonts w:ascii="宋体" w:hAnsi="宋体"/>
          <w:b/>
          <w:color w:val="000000"/>
          <w:sz w:val="32"/>
        </w:rPr>
      </w:pPr>
    </w:p>
    <w:p w:rsidR="003400D8" w:rsidRDefault="003400D8">
      <w:pPr>
        <w:tabs>
          <w:tab w:val="left" w:pos="6930"/>
        </w:tabs>
        <w:spacing w:after="120" w:line="420" w:lineRule="atLeast"/>
        <w:jc w:val="center"/>
        <w:rPr>
          <w:rFonts w:ascii="宋体" w:hAnsi="宋体"/>
          <w:b/>
          <w:color w:val="000000"/>
          <w:sz w:val="32"/>
        </w:rPr>
      </w:pPr>
    </w:p>
    <w:p w:rsidR="003400D8" w:rsidRDefault="003400D8">
      <w:pPr>
        <w:tabs>
          <w:tab w:val="left" w:pos="6930"/>
        </w:tabs>
        <w:spacing w:after="120" w:line="420" w:lineRule="atLeast"/>
        <w:jc w:val="center"/>
        <w:rPr>
          <w:rFonts w:ascii="宋体" w:hAnsi="宋体"/>
          <w:b/>
          <w:color w:val="000000"/>
          <w:sz w:val="32"/>
        </w:rPr>
      </w:pPr>
    </w:p>
    <w:p w:rsidR="003400D8" w:rsidRDefault="003400D8">
      <w:pPr>
        <w:tabs>
          <w:tab w:val="left" w:pos="6930"/>
        </w:tabs>
        <w:spacing w:after="120" w:line="420" w:lineRule="atLeast"/>
        <w:jc w:val="center"/>
        <w:rPr>
          <w:rFonts w:ascii="宋体" w:hAnsi="宋体"/>
          <w:b/>
          <w:color w:val="000000"/>
          <w:sz w:val="32"/>
        </w:rPr>
      </w:pPr>
    </w:p>
    <w:p w:rsidR="003400D8" w:rsidRDefault="003400D8">
      <w:pPr>
        <w:tabs>
          <w:tab w:val="left" w:pos="6930"/>
        </w:tabs>
        <w:spacing w:after="120" w:line="420" w:lineRule="atLeast"/>
        <w:jc w:val="center"/>
        <w:rPr>
          <w:rFonts w:ascii="宋体" w:hAnsi="宋体"/>
          <w:b/>
          <w:color w:val="000000"/>
          <w:sz w:val="32"/>
        </w:rPr>
      </w:pPr>
    </w:p>
    <w:p w:rsidR="003400D8" w:rsidRDefault="003400D8">
      <w:pPr>
        <w:tabs>
          <w:tab w:val="left" w:pos="6930"/>
        </w:tabs>
        <w:spacing w:after="120" w:line="420" w:lineRule="atLeast"/>
        <w:jc w:val="center"/>
        <w:rPr>
          <w:rFonts w:ascii="宋体" w:hAnsi="宋体"/>
          <w:b/>
          <w:color w:val="000000"/>
          <w:sz w:val="32"/>
        </w:rPr>
      </w:pPr>
    </w:p>
    <w:p w:rsidR="003400D8" w:rsidRDefault="00C754CE">
      <w:pPr>
        <w:jc w:val="center"/>
        <w:rPr>
          <w:rFonts w:ascii="宋体" w:hAnsi="宋体"/>
          <w:b/>
          <w:color w:val="000000"/>
          <w:sz w:val="44"/>
          <w:szCs w:val="44"/>
        </w:rPr>
      </w:pPr>
      <w:r>
        <w:rPr>
          <w:rFonts w:ascii="宋体" w:hAnsi="宋体" w:hint="eastAsia"/>
          <w:b/>
          <w:color w:val="000000"/>
          <w:sz w:val="44"/>
          <w:szCs w:val="44"/>
        </w:rPr>
        <w:t>国家电控配电设备质量监督检验中心</w:t>
      </w:r>
    </w:p>
    <w:p w:rsidR="003400D8" w:rsidRDefault="00C754CE" w:rsidP="00A545CA">
      <w:pPr>
        <w:tabs>
          <w:tab w:val="left" w:pos="6930"/>
        </w:tabs>
        <w:spacing w:after="120" w:line="420" w:lineRule="atLeast"/>
        <w:jc w:val="center"/>
        <w:rPr>
          <w:rFonts w:ascii="宋体" w:hAnsi="宋体"/>
          <w:b/>
          <w:color w:val="000000"/>
          <w:sz w:val="36"/>
          <w:szCs w:val="36"/>
        </w:rPr>
      </w:pPr>
      <w:r>
        <w:rPr>
          <w:rFonts w:ascii="宋体" w:hAnsi="宋体" w:hint="eastAsia"/>
          <w:b/>
          <w:color w:val="000000"/>
          <w:sz w:val="36"/>
          <w:szCs w:val="36"/>
        </w:rPr>
        <w:t>（2019年度）</w:t>
      </w:r>
    </w:p>
    <w:p w:rsidR="003400D8" w:rsidRDefault="003400D8"/>
    <w:p w:rsidR="003400D8" w:rsidRDefault="00C754CE" w:rsidP="00A545CA">
      <w:pPr>
        <w:pStyle w:val="30"/>
        <w:ind w:firstLineChars="1875" w:firstLine="3833"/>
        <w:rPr>
          <w:b/>
          <w:bCs w:val="0"/>
        </w:rPr>
      </w:pPr>
      <w:r>
        <w:rPr>
          <w:rFonts w:hint="eastAsia"/>
          <w:b/>
          <w:bCs w:val="0"/>
        </w:rPr>
        <w:lastRenderedPageBreak/>
        <w:t>目</w:t>
      </w:r>
      <w:r>
        <w:rPr>
          <w:rFonts w:hint="eastAsia"/>
          <w:b/>
          <w:bCs w:val="0"/>
        </w:rPr>
        <w:t xml:space="preserve">           </w:t>
      </w:r>
      <w:r>
        <w:rPr>
          <w:rFonts w:hint="eastAsia"/>
          <w:b/>
          <w:bCs w:val="0"/>
        </w:rPr>
        <w:t>录</w:t>
      </w:r>
    </w:p>
    <w:p w:rsidR="003400D8" w:rsidRDefault="00C754CE">
      <w:pPr>
        <w:pStyle w:val="10"/>
        <w:tabs>
          <w:tab w:val="right" w:leader="dot" w:pos="8948"/>
        </w:tabs>
        <w:rPr>
          <w:rFonts w:ascii="Calibri" w:hAnsi="Calibri" w:cs="宋体"/>
          <w:b w:val="0"/>
          <w:bCs w:val="0"/>
          <w:caps w:val="0"/>
          <w:noProof/>
          <w:szCs w:val="22"/>
        </w:rPr>
      </w:pPr>
      <w:r>
        <w:rPr>
          <w:rFonts w:ascii="Arial" w:hAnsi="Arial"/>
          <w:b w:val="0"/>
          <w:iCs/>
          <w:color w:val="000000"/>
          <w:sz w:val="32"/>
        </w:rPr>
        <w:fldChar w:fldCharType="begin"/>
      </w:r>
      <w:r>
        <w:rPr>
          <w:rFonts w:ascii="Arial" w:hAnsi="Arial"/>
          <w:b w:val="0"/>
          <w:iCs/>
          <w:color w:val="000000"/>
          <w:sz w:val="32"/>
        </w:rPr>
        <w:instrText xml:space="preserve"> TOC \o "1-3" \h \z </w:instrText>
      </w:r>
      <w:r>
        <w:rPr>
          <w:rFonts w:ascii="Arial" w:hAnsi="Arial"/>
          <w:b w:val="0"/>
          <w:iCs/>
          <w:color w:val="000000"/>
          <w:sz w:val="32"/>
        </w:rPr>
        <w:fldChar w:fldCharType="separate"/>
      </w:r>
      <w:hyperlink w:anchor="_Toc30215623" w:history="1">
        <w:r>
          <w:rPr>
            <w:rStyle w:val="a8"/>
            <w:rFonts w:hint="eastAsia"/>
            <w:noProof/>
          </w:rPr>
          <w:t>一．前言</w:t>
        </w:r>
        <w:r>
          <w:rPr>
            <w:noProof/>
          </w:rPr>
          <w:tab/>
        </w:r>
        <w:r>
          <w:rPr>
            <w:noProof/>
          </w:rPr>
          <w:fldChar w:fldCharType="begin"/>
        </w:r>
        <w:r>
          <w:rPr>
            <w:noProof/>
          </w:rPr>
          <w:instrText xml:space="preserve"> PAGEREF _Toc30215623 \h </w:instrText>
        </w:r>
        <w:r>
          <w:rPr>
            <w:noProof/>
          </w:rPr>
        </w:r>
        <w:r>
          <w:rPr>
            <w:noProof/>
          </w:rPr>
          <w:fldChar w:fldCharType="separate"/>
        </w:r>
        <w:r w:rsidR="00305B5B">
          <w:rPr>
            <w:noProof/>
          </w:rPr>
          <w:t>1</w:t>
        </w:r>
        <w:r>
          <w:rPr>
            <w:noProof/>
          </w:rPr>
          <w:fldChar w:fldCharType="end"/>
        </w:r>
      </w:hyperlink>
    </w:p>
    <w:p w:rsidR="003400D8" w:rsidRDefault="00E96AB5">
      <w:pPr>
        <w:pStyle w:val="20"/>
        <w:tabs>
          <w:tab w:val="left" w:pos="630"/>
          <w:tab w:val="right" w:leader="dot" w:pos="8948"/>
        </w:tabs>
        <w:rPr>
          <w:rFonts w:ascii="Calibri" w:hAnsi="Calibri" w:cs="宋体"/>
          <w:smallCaps w:val="0"/>
          <w:noProof/>
          <w:szCs w:val="22"/>
        </w:rPr>
      </w:pPr>
      <w:hyperlink w:anchor="_Toc30215624" w:history="1">
        <w:r w:rsidR="00C754CE">
          <w:rPr>
            <w:rStyle w:val="a8"/>
            <w:noProof/>
          </w:rPr>
          <w:t>1.</w:t>
        </w:r>
        <w:r w:rsidR="00C754CE">
          <w:rPr>
            <w:rFonts w:ascii="Calibri" w:hAnsi="Calibri" w:cs="宋体"/>
            <w:smallCaps w:val="0"/>
            <w:noProof/>
            <w:szCs w:val="22"/>
          </w:rPr>
          <w:tab/>
        </w:r>
        <w:r w:rsidR="00C754CE">
          <w:rPr>
            <w:rStyle w:val="a8"/>
            <w:rFonts w:hint="eastAsia"/>
            <w:noProof/>
          </w:rPr>
          <w:t>报告说明</w:t>
        </w:r>
        <w:r w:rsidR="00C754CE">
          <w:rPr>
            <w:noProof/>
          </w:rPr>
          <w:tab/>
        </w:r>
        <w:r w:rsidR="00C754CE">
          <w:rPr>
            <w:noProof/>
          </w:rPr>
          <w:fldChar w:fldCharType="begin"/>
        </w:r>
        <w:r w:rsidR="00C754CE">
          <w:rPr>
            <w:noProof/>
          </w:rPr>
          <w:instrText xml:space="preserve"> PAGEREF _Toc30215624 \h </w:instrText>
        </w:r>
        <w:r w:rsidR="00C754CE">
          <w:rPr>
            <w:noProof/>
          </w:rPr>
        </w:r>
        <w:r w:rsidR="00C754CE">
          <w:rPr>
            <w:noProof/>
          </w:rPr>
          <w:fldChar w:fldCharType="separate"/>
        </w:r>
        <w:r w:rsidR="00305B5B">
          <w:rPr>
            <w:noProof/>
          </w:rPr>
          <w:t>1</w:t>
        </w:r>
        <w:r w:rsidR="00C754CE">
          <w:rPr>
            <w:noProof/>
          </w:rPr>
          <w:fldChar w:fldCharType="end"/>
        </w:r>
      </w:hyperlink>
    </w:p>
    <w:p w:rsidR="003400D8" w:rsidRDefault="00E96AB5">
      <w:pPr>
        <w:pStyle w:val="20"/>
        <w:tabs>
          <w:tab w:val="left" w:pos="630"/>
          <w:tab w:val="right" w:leader="dot" w:pos="8948"/>
        </w:tabs>
        <w:rPr>
          <w:rFonts w:ascii="Calibri" w:hAnsi="Calibri" w:cs="宋体"/>
          <w:smallCaps w:val="0"/>
          <w:noProof/>
          <w:szCs w:val="22"/>
        </w:rPr>
      </w:pPr>
      <w:hyperlink w:anchor="_Toc30215625" w:history="1">
        <w:r w:rsidR="00C754CE">
          <w:rPr>
            <w:rStyle w:val="a8"/>
            <w:noProof/>
          </w:rPr>
          <w:t>2.</w:t>
        </w:r>
        <w:r w:rsidR="00C754CE">
          <w:rPr>
            <w:rFonts w:ascii="Calibri" w:hAnsi="Calibri" w:cs="宋体"/>
            <w:smallCaps w:val="0"/>
            <w:noProof/>
            <w:szCs w:val="22"/>
          </w:rPr>
          <w:tab/>
        </w:r>
        <w:r w:rsidR="00C754CE">
          <w:rPr>
            <w:rStyle w:val="a8"/>
            <w:rFonts w:hint="eastAsia"/>
            <w:noProof/>
          </w:rPr>
          <w:t>国家电控配电设备质量监督检验中心简介</w:t>
        </w:r>
        <w:r w:rsidR="00C754CE">
          <w:rPr>
            <w:noProof/>
          </w:rPr>
          <w:tab/>
        </w:r>
        <w:r w:rsidR="00C754CE">
          <w:rPr>
            <w:noProof/>
          </w:rPr>
          <w:fldChar w:fldCharType="begin"/>
        </w:r>
        <w:r w:rsidR="00C754CE">
          <w:rPr>
            <w:noProof/>
          </w:rPr>
          <w:instrText xml:space="preserve"> PAGEREF _Toc30215625 \h </w:instrText>
        </w:r>
        <w:r w:rsidR="00C754CE">
          <w:rPr>
            <w:noProof/>
          </w:rPr>
        </w:r>
        <w:r w:rsidR="00C754CE">
          <w:rPr>
            <w:noProof/>
          </w:rPr>
          <w:fldChar w:fldCharType="separate"/>
        </w:r>
        <w:r w:rsidR="00305B5B">
          <w:rPr>
            <w:noProof/>
          </w:rPr>
          <w:t>2</w:t>
        </w:r>
        <w:r w:rsidR="00C754CE">
          <w:rPr>
            <w:noProof/>
          </w:rPr>
          <w:fldChar w:fldCharType="end"/>
        </w:r>
      </w:hyperlink>
    </w:p>
    <w:p w:rsidR="003400D8" w:rsidRDefault="00E96AB5">
      <w:pPr>
        <w:pStyle w:val="20"/>
        <w:tabs>
          <w:tab w:val="left" w:pos="630"/>
          <w:tab w:val="right" w:leader="dot" w:pos="8948"/>
        </w:tabs>
        <w:rPr>
          <w:rFonts w:ascii="Calibri" w:hAnsi="Calibri" w:cs="宋体"/>
          <w:smallCaps w:val="0"/>
          <w:noProof/>
          <w:szCs w:val="22"/>
        </w:rPr>
      </w:pPr>
      <w:hyperlink w:anchor="_Toc30215626" w:history="1">
        <w:r w:rsidR="00C754CE">
          <w:rPr>
            <w:rStyle w:val="a8"/>
            <w:noProof/>
          </w:rPr>
          <w:t>3.</w:t>
        </w:r>
        <w:r w:rsidR="00C754CE">
          <w:rPr>
            <w:rFonts w:ascii="Calibri" w:hAnsi="Calibri" w:cs="宋体"/>
            <w:smallCaps w:val="0"/>
            <w:noProof/>
            <w:szCs w:val="22"/>
          </w:rPr>
          <w:tab/>
        </w:r>
        <w:r w:rsidR="00C754CE">
          <w:rPr>
            <w:rStyle w:val="a8"/>
            <w:rFonts w:hint="eastAsia"/>
            <w:noProof/>
          </w:rPr>
          <w:t>组织机构</w:t>
        </w:r>
        <w:r w:rsidR="00C754CE">
          <w:rPr>
            <w:noProof/>
          </w:rPr>
          <w:tab/>
        </w:r>
        <w:r w:rsidR="00C754CE">
          <w:rPr>
            <w:noProof/>
          </w:rPr>
          <w:fldChar w:fldCharType="begin"/>
        </w:r>
        <w:r w:rsidR="00C754CE">
          <w:rPr>
            <w:noProof/>
          </w:rPr>
          <w:instrText xml:space="preserve"> PAGEREF _Toc30215626 \h </w:instrText>
        </w:r>
        <w:r w:rsidR="00C754CE">
          <w:rPr>
            <w:noProof/>
          </w:rPr>
        </w:r>
        <w:r w:rsidR="00C754CE">
          <w:rPr>
            <w:noProof/>
          </w:rPr>
          <w:fldChar w:fldCharType="separate"/>
        </w:r>
        <w:r w:rsidR="00305B5B">
          <w:rPr>
            <w:noProof/>
          </w:rPr>
          <w:t>3</w:t>
        </w:r>
        <w:r w:rsidR="00C754CE">
          <w:rPr>
            <w:noProof/>
          </w:rPr>
          <w:fldChar w:fldCharType="end"/>
        </w:r>
      </w:hyperlink>
    </w:p>
    <w:p w:rsidR="003400D8" w:rsidRDefault="00E96AB5">
      <w:pPr>
        <w:pStyle w:val="20"/>
        <w:tabs>
          <w:tab w:val="left" w:pos="630"/>
          <w:tab w:val="right" w:leader="dot" w:pos="8948"/>
        </w:tabs>
        <w:rPr>
          <w:rFonts w:ascii="Calibri" w:hAnsi="Calibri" w:cs="宋体"/>
          <w:smallCaps w:val="0"/>
          <w:noProof/>
          <w:szCs w:val="22"/>
        </w:rPr>
      </w:pPr>
      <w:hyperlink w:anchor="_Toc30215627" w:history="1">
        <w:r w:rsidR="00C754CE">
          <w:rPr>
            <w:rStyle w:val="a8"/>
            <w:noProof/>
          </w:rPr>
          <w:t>4.</w:t>
        </w:r>
        <w:r w:rsidR="00C754CE">
          <w:rPr>
            <w:rFonts w:ascii="Calibri" w:hAnsi="Calibri" w:cs="宋体"/>
            <w:smallCaps w:val="0"/>
            <w:noProof/>
            <w:szCs w:val="22"/>
          </w:rPr>
          <w:tab/>
        </w:r>
        <w:r w:rsidR="00C754CE">
          <w:rPr>
            <w:rStyle w:val="a8"/>
            <w:rFonts w:hint="eastAsia"/>
            <w:noProof/>
          </w:rPr>
          <w:t>战略方针和目标</w:t>
        </w:r>
        <w:r w:rsidR="00C754CE">
          <w:rPr>
            <w:noProof/>
          </w:rPr>
          <w:tab/>
        </w:r>
        <w:r w:rsidR="00C754CE">
          <w:rPr>
            <w:noProof/>
          </w:rPr>
          <w:fldChar w:fldCharType="begin"/>
        </w:r>
        <w:r w:rsidR="00C754CE">
          <w:rPr>
            <w:noProof/>
          </w:rPr>
          <w:instrText xml:space="preserve"> PAGEREF _Toc30215627 \h </w:instrText>
        </w:r>
        <w:r w:rsidR="00C754CE">
          <w:rPr>
            <w:noProof/>
          </w:rPr>
        </w:r>
        <w:r w:rsidR="00C754CE">
          <w:rPr>
            <w:noProof/>
          </w:rPr>
          <w:fldChar w:fldCharType="separate"/>
        </w:r>
        <w:r w:rsidR="00305B5B">
          <w:rPr>
            <w:noProof/>
          </w:rPr>
          <w:t>3</w:t>
        </w:r>
        <w:r w:rsidR="00C754CE">
          <w:rPr>
            <w:noProof/>
          </w:rPr>
          <w:fldChar w:fldCharType="end"/>
        </w:r>
      </w:hyperlink>
    </w:p>
    <w:p w:rsidR="003400D8" w:rsidRDefault="00E96AB5">
      <w:pPr>
        <w:pStyle w:val="20"/>
        <w:tabs>
          <w:tab w:val="left" w:pos="630"/>
          <w:tab w:val="right" w:leader="dot" w:pos="8948"/>
        </w:tabs>
        <w:rPr>
          <w:rFonts w:ascii="Calibri" w:hAnsi="Calibri" w:cs="宋体"/>
          <w:smallCaps w:val="0"/>
          <w:noProof/>
          <w:szCs w:val="22"/>
        </w:rPr>
      </w:pPr>
      <w:hyperlink w:anchor="_Toc30215628" w:history="1">
        <w:r w:rsidR="00C754CE">
          <w:rPr>
            <w:rStyle w:val="a8"/>
            <w:noProof/>
          </w:rPr>
          <w:t>5.</w:t>
        </w:r>
        <w:r w:rsidR="00C754CE">
          <w:rPr>
            <w:rFonts w:ascii="Calibri" w:hAnsi="Calibri" w:cs="宋体"/>
            <w:smallCaps w:val="0"/>
            <w:noProof/>
            <w:szCs w:val="22"/>
          </w:rPr>
          <w:tab/>
        </w:r>
        <w:r w:rsidR="00C754CE">
          <w:rPr>
            <w:rStyle w:val="a8"/>
            <w:rFonts w:hint="eastAsia"/>
            <w:noProof/>
          </w:rPr>
          <w:t>中心</w:t>
        </w:r>
        <w:r w:rsidR="00C754CE">
          <w:rPr>
            <w:rStyle w:val="a8"/>
            <w:noProof/>
          </w:rPr>
          <w:t>2019</w:t>
        </w:r>
        <w:r w:rsidR="00C754CE">
          <w:rPr>
            <w:rStyle w:val="a8"/>
            <w:rFonts w:hint="eastAsia"/>
            <w:noProof/>
          </w:rPr>
          <w:t>年运营情况</w:t>
        </w:r>
        <w:r w:rsidR="00C754CE">
          <w:rPr>
            <w:noProof/>
          </w:rPr>
          <w:tab/>
        </w:r>
        <w:r w:rsidR="00C754CE">
          <w:rPr>
            <w:noProof/>
          </w:rPr>
          <w:fldChar w:fldCharType="begin"/>
        </w:r>
        <w:r w:rsidR="00C754CE">
          <w:rPr>
            <w:noProof/>
          </w:rPr>
          <w:instrText xml:space="preserve"> PAGEREF _Toc30215628 \h </w:instrText>
        </w:r>
        <w:r w:rsidR="00C754CE">
          <w:rPr>
            <w:noProof/>
          </w:rPr>
        </w:r>
        <w:r w:rsidR="00C754CE">
          <w:rPr>
            <w:noProof/>
          </w:rPr>
          <w:fldChar w:fldCharType="separate"/>
        </w:r>
        <w:r w:rsidR="00305B5B">
          <w:rPr>
            <w:noProof/>
          </w:rPr>
          <w:t>4</w:t>
        </w:r>
        <w:r w:rsidR="00C754CE">
          <w:rPr>
            <w:noProof/>
          </w:rPr>
          <w:fldChar w:fldCharType="end"/>
        </w:r>
      </w:hyperlink>
    </w:p>
    <w:p w:rsidR="003400D8" w:rsidRDefault="00E96AB5">
      <w:pPr>
        <w:pStyle w:val="20"/>
        <w:tabs>
          <w:tab w:val="left" w:pos="630"/>
          <w:tab w:val="right" w:leader="dot" w:pos="8948"/>
        </w:tabs>
        <w:rPr>
          <w:rFonts w:ascii="Calibri" w:hAnsi="Calibri" w:cs="宋体"/>
          <w:smallCaps w:val="0"/>
          <w:noProof/>
          <w:szCs w:val="22"/>
        </w:rPr>
      </w:pPr>
      <w:hyperlink w:anchor="_Toc30215629" w:history="1">
        <w:r w:rsidR="00C754CE">
          <w:rPr>
            <w:rStyle w:val="a8"/>
            <w:noProof/>
          </w:rPr>
          <w:t>6.</w:t>
        </w:r>
        <w:r w:rsidR="00C754CE">
          <w:rPr>
            <w:rFonts w:ascii="Calibri" w:hAnsi="Calibri" w:cs="宋体"/>
            <w:smallCaps w:val="0"/>
            <w:noProof/>
            <w:szCs w:val="22"/>
          </w:rPr>
          <w:tab/>
        </w:r>
        <w:r w:rsidR="00C754CE">
          <w:rPr>
            <w:rStyle w:val="a8"/>
            <w:rFonts w:hint="eastAsia"/>
            <w:noProof/>
          </w:rPr>
          <w:t>体系运行情况</w:t>
        </w:r>
        <w:r w:rsidR="00C754CE">
          <w:rPr>
            <w:noProof/>
          </w:rPr>
          <w:tab/>
        </w:r>
        <w:r w:rsidR="00C754CE">
          <w:rPr>
            <w:noProof/>
          </w:rPr>
          <w:fldChar w:fldCharType="begin"/>
        </w:r>
        <w:r w:rsidR="00C754CE">
          <w:rPr>
            <w:noProof/>
          </w:rPr>
          <w:instrText xml:space="preserve"> PAGEREF _Toc30215629 \h </w:instrText>
        </w:r>
        <w:r w:rsidR="00C754CE">
          <w:rPr>
            <w:noProof/>
          </w:rPr>
        </w:r>
        <w:r w:rsidR="00C754CE">
          <w:rPr>
            <w:noProof/>
          </w:rPr>
          <w:fldChar w:fldCharType="separate"/>
        </w:r>
        <w:r w:rsidR="00305B5B">
          <w:rPr>
            <w:noProof/>
          </w:rPr>
          <w:t>6</w:t>
        </w:r>
        <w:r w:rsidR="00C754CE">
          <w:rPr>
            <w:noProof/>
          </w:rPr>
          <w:fldChar w:fldCharType="end"/>
        </w:r>
      </w:hyperlink>
    </w:p>
    <w:p w:rsidR="003400D8" w:rsidRDefault="00E96AB5">
      <w:pPr>
        <w:pStyle w:val="10"/>
        <w:tabs>
          <w:tab w:val="right" w:leader="dot" w:pos="8948"/>
        </w:tabs>
        <w:rPr>
          <w:rFonts w:ascii="Calibri" w:hAnsi="Calibri" w:cs="宋体"/>
          <w:b w:val="0"/>
          <w:bCs w:val="0"/>
          <w:caps w:val="0"/>
          <w:noProof/>
          <w:szCs w:val="22"/>
        </w:rPr>
      </w:pPr>
      <w:hyperlink w:anchor="_Toc30215630" w:history="1">
        <w:r w:rsidR="00C754CE">
          <w:rPr>
            <w:rStyle w:val="a8"/>
            <w:rFonts w:hint="eastAsia"/>
            <w:noProof/>
          </w:rPr>
          <w:t>二．履行社会责任的制度和措施</w:t>
        </w:r>
        <w:r w:rsidR="00C754CE">
          <w:rPr>
            <w:noProof/>
          </w:rPr>
          <w:tab/>
        </w:r>
        <w:r w:rsidR="00C754CE">
          <w:rPr>
            <w:noProof/>
          </w:rPr>
          <w:fldChar w:fldCharType="begin"/>
        </w:r>
        <w:r w:rsidR="00C754CE">
          <w:rPr>
            <w:noProof/>
          </w:rPr>
          <w:instrText xml:space="preserve"> PAGEREF _Toc30215630 \h </w:instrText>
        </w:r>
        <w:r w:rsidR="00C754CE">
          <w:rPr>
            <w:noProof/>
          </w:rPr>
        </w:r>
        <w:r w:rsidR="00C754CE">
          <w:rPr>
            <w:noProof/>
          </w:rPr>
          <w:fldChar w:fldCharType="separate"/>
        </w:r>
        <w:r w:rsidR="00305B5B">
          <w:rPr>
            <w:noProof/>
          </w:rPr>
          <w:t>7</w:t>
        </w:r>
        <w:r w:rsidR="00C754CE">
          <w:rPr>
            <w:noProof/>
          </w:rPr>
          <w:fldChar w:fldCharType="end"/>
        </w:r>
      </w:hyperlink>
    </w:p>
    <w:p w:rsidR="003400D8" w:rsidRDefault="00E96AB5">
      <w:pPr>
        <w:pStyle w:val="10"/>
        <w:tabs>
          <w:tab w:val="right" w:leader="dot" w:pos="8948"/>
        </w:tabs>
        <w:rPr>
          <w:rFonts w:ascii="Calibri" w:hAnsi="Calibri" w:cs="宋体"/>
          <w:b w:val="0"/>
          <w:bCs w:val="0"/>
          <w:caps w:val="0"/>
          <w:noProof/>
          <w:szCs w:val="22"/>
        </w:rPr>
      </w:pPr>
      <w:hyperlink w:anchor="_Toc30215631" w:history="1">
        <w:r w:rsidR="00C754CE">
          <w:rPr>
            <w:rStyle w:val="a8"/>
            <w:rFonts w:hint="eastAsia"/>
            <w:noProof/>
          </w:rPr>
          <w:t>三．履行社会责任的情况</w:t>
        </w:r>
        <w:r w:rsidR="00C754CE">
          <w:rPr>
            <w:noProof/>
          </w:rPr>
          <w:tab/>
        </w:r>
        <w:r w:rsidR="00C754CE">
          <w:rPr>
            <w:noProof/>
          </w:rPr>
          <w:fldChar w:fldCharType="begin"/>
        </w:r>
        <w:r w:rsidR="00C754CE">
          <w:rPr>
            <w:noProof/>
          </w:rPr>
          <w:instrText xml:space="preserve"> PAGEREF _Toc30215631 \h </w:instrText>
        </w:r>
        <w:r w:rsidR="00C754CE">
          <w:rPr>
            <w:noProof/>
          </w:rPr>
        </w:r>
        <w:r w:rsidR="00C754CE">
          <w:rPr>
            <w:noProof/>
          </w:rPr>
          <w:fldChar w:fldCharType="separate"/>
        </w:r>
        <w:r w:rsidR="00305B5B">
          <w:rPr>
            <w:noProof/>
          </w:rPr>
          <w:t>8</w:t>
        </w:r>
        <w:r w:rsidR="00C754CE">
          <w:rPr>
            <w:noProof/>
          </w:rPr>
          <w:fldChar w:fldCharType="end"/>
        </w:r>
      </w:hyperlink>
    </w:p>
    <w:p w:rsidR="003400D8" w:rsidRDefault="00E96AB5">
      <w:pPr>
        <w:pStyle w:val="20"/>
        <w:tabs>
          <w:tab w:val="right" w:leader="dot" w:pos="8948"/>
        </w:tabs>
        <w:rPr>
          <w:rFonts w:ascii="Calibri" w:hAnsi="Calibri" w:cs="宋体"/>
          <w:smallCaps w:val="0"/>
          <w:noProof/>
          <w:szCs w:val="22"/>
        </w:rPr>
      </w:pPr>
      <w:hyperlink w:anchor="_Toc30215632" w:history="1">
        <w:r w:rsidR="00C754CE">
          <w:rPr>
            <w:rStyle w:val="a8"/>
            <w:rFonts w:ascii="黑体"/>
            <w:noProof/>
          </w:rPr>
          <w:t>1</w:t>
        </w:r>
        <w:r w:rsidR="00C754CE">
          <w:rPr>
            <w:rStyle w:val="a8"/>
            <w:rFonts w:ascii="黑体" w:hint="eastAsia"/>
            <w:noProof/>
          </w:rPr>
          <w:t>．诚信责任</w:t>
        </w:r>
        <w:r w:rsidR="00C754CE">
          <w:rPr>
            <w:noProof/>
          </w:rPr>
          <w:tab/>
        </w:r>
        <w:r w:rsidR="00C754CE">
          <w:rPr>
            <w:noProof/>
          </w:rPr>
          <w:fldChar w:fldCharType="begin"/>
        </w:r>
        <w:r w:rsidR="00C754CE">
          <w:rPr>
            <w:noProof/>
          </w:rPr>
          <w:instrText xml:space="preserve"> PAGEREF _Toc30215632 \h </w:instrText>
        </w:r>
        <w:r w:rsidR="00C754CE">
          <w:rPr>
            <w:noProof/>
          </w:rPr>
        </w:r>
        <w:r w:rsidR="00C754CE">
          <w:rPr>
            <w:noProof/>
          </w:rPr>
          <w:fldChar w:fldCharType="separate"/>
        </w:r>
        <w:r w:rsidR="00305B5B">
          <w:rPr>
            <w:noProof/>
          </w:rPr>
          <w:t>8</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33" w:history="1">
        <w:r w:rsidR="00C754CE">
          <w:rPr>
            <w:rStyle w:val="a8"/>
            <w:noProof/>
          </w:rPr>
          <w:t>1.1</w:t>
        </w:r>
        <w:r w:rsidR="00C754CE">
          <w:rPr>
            <w:rStyle w:val="a8"/>
            <w:rFonts w:hint="eastAsia"/>
            <w:noProof/>
          </w:rPr>
          <w:t>规范管理</w:t>
        </w:r>
        <w:r w:rsidR="00C754CE">
          <w:rPr>
            <w:noProof/>
          </w:rPr>
          <w:tab/>
        </w:r>
        <w:r w:rsidR="00C754CE">
          <w:rPr>
            <w:noProof/>
          </w:rPr>
          <w:fldChar w:fldCharType="begin"/>
        </w:r>
        <w:r w:rsidR="00C754CE">
          <w:rPr>
            <w:noProof/>
          </w:rPr>
          <w:instrText xml:space="preserve"> PAGEREF _Toc30215633 \h </w:instrText>
        </w:r>
        <w:r w:rsidR="00C754CE">
          <w:rPr>
            <w:noProof/>
          </w:rPr>
        </w:r>
        <w:r w:rsidR="00C754CE">
          <w:rPr>
            <w:noProof/>
          </w:rPr>
          <w:fldChar w:fldCharType="separate"/>
        </w:r>
        <w:r w:rsidR="00305B5B">
          <w:rPr>
            <w:noProof/>
          </w:rPr>
          <w:t>8</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34" w:history="1">
        <w:r w:rsidR="00C754CE">
          <w:rPr>
            <w:rStyle w:val="a8"/>
            <w:noProof/>
          </w:rPr>
          <w:t>1.2</w:t>
        </w:r>
        <w:r w:rsidR="00C754CE">
          <w:rPr>
            <w:rStyle w:val="a8"/>
            <w:rFonts w:hint="eastAsia"/>
            <w:noProof/>
          </w:rPr>
          <w:t>诚信运营</w:t>
        </w:r>
        <w:r w:rsidR="00C754CE">
          <w:rPr>
            <w:noProof/>
          </w:rPr>
          <w:tab/>
        </w:r>
        <w:r w:rsidR="00C754CE">
          <w:rPr>
            <w:noProof/>
          </w:rPr>
          <w:fldChar w:fldCharType="begin"/>
        </w:r>
        <w:r w:rsidR="00C754CE">
          <w:rPr>
            <w:noProof/>
          </w:rPr>
          <w:instrText xml:space="preserve"> PAGEREF _Toc30215634 \h </w:instrText>
        </w:r>
        <w:r w:rsidR="00C754CE">
          <w:rPr>
            <w:noProof/>
          </w:rPr>
        </w:r>
        <w:r w:rsidR="00C754CE">
          <w:rPr>
            <w:noProof/>
          </w:rPr>
          <w:fldChar w:fldCharType="separate"/>
        </w:r>
        <w:r w:rsidR="00305B5B">
          <w:rPr>
            <w:noProof/>
          </w:rPr>
          <w:t>9</w:t>
        </w:r>
        <w:r w:rsidR="00C754CE">
          <w:rPr>
            <w:noProof/>
          </w:rPr>
          <w:fldChar w:fldCharType="end"/>
        </w:r>
      </w:hyperlink>
    </w:p>
    <w:p w:rsidR="003400D8" w:rsidRDefault="00E96AB5">
      <w:pPr>
        <w:pStyle w:val="20"/>
        <w:tabs>
          <w:tab w:val="right" w:leader="dot" w:pos="8948"/>
        </w:tabs>
        <w:rPr>
          <w:rFonts w:ascii="Calibri" w:hAnsi="Calibri" w:cs="宋体"/>
          <w:smallCaps w:val="0"/>
          <w:noProof/>
          <w:szCs w:val="22"/>
        </w:rPr>
      </w:pPr>
      <w:hyperlink w:anchor="_Toc30215635" w:history="1">
        <w:r w:rsidR="00C754CE">
          <w:rPr>
            <w:rStyle w:val="a8"/>
            <w:rFonts w:ascii="黑体"/>
            <w:noProof/>
          </w:rPr>
          <w:t>2</w:t>
        </w:r>
        <w:r w:rsidR="00C754CE">
          <w:rPr>
            <w:rStyle w:val="a8"/>
            <w:rFonts w:ascii="黑体" w:hint="eastAsia"/>
            <w:noProof/>
          </w:rPr>
          <w:t>．经济与服务责任</w:t>
        </w:r>
        <w:r w:rsidR="00C754CE">
          <w:rPr>
            <w:noProof/>
          </w:rPr>
          <w:tab/>
        </w:r>
        <w:r w:rsidR="00C754CE">
          <w:rPr>
            <w:noProof/>
          </w:rPr>
          <w:fldChar w:fldCharType="begin"/>
        </w:r>
        <w:r w:rsidR="00C754CE">
          <w:rPr>
            <w:noProof/>
          </w:rPr>
          <w:instrText xml:space="preserve"> PAGEREF _Toc30215635 \h </w:instrText>
        </w:r>
        <w:r w:rsidR="00C754CE">
          <w:rPr>
            <w:noProof/>
          </w:rPr>
        </w:r>
        <w:r w:rsidR="00C754CE">
          <w:rPr>
            <w:noProof/>
          </w:rPr>
          <w:fldChar w:fldCharType="separate"/>
        </w:r>
        <w:r w:rsidR="00305B5B">
          <w:rPr>
            <w:noProof/>
          </w:rPr>
          <w:t>9</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36" w:history="1">
        <w:r w:rsidR="00C754CE">
          <w:rPr>
            <w:rStyle w:val="a8"/>
            <w:noProof/>
          </w:rPr>
          <w:t>2.1</w:t>
        </w:r>
        <w:r w:rsidR="00C754CE">
          <w:rPr>
            <w:rStyle w:val="a8"/>
            <w:rFonts w:hint="eastAsia"/>
            <w:noProof/>
          </w:rPr>
          <w:t>创新服务</w:t>
        </w:r>
        <w:r w:rsidR="00C754CE">
          <w:rPr>
            <w:noProof/>
          </w:rPr>
          <w:tab/>
        </w:r>
        <w:r w:rsidR="00C754CE">
          <w:rPr>
            <w:noProof/>
          </w:rPr>
          <w:fldChar w:fldCharType="begin"/>
        </w:r>
        <w:r w:rsidR="00C754CE">
          <w:rPr>
            <w:noProof/>
          </w:rPr>
          <w:instrText xml:space="preserve"> PAGEREF _Toc30215636 \h </w:instrText>
        </w:r>
        <w:r w:rsidR="00C754CE">
          <w:rPr>
            <w:noProof/>
          </w:rPr>
        </w:r>
        <w:r w:rsidR="00C754CE">
          <w:rPr>
            <w:noProof/>
          </w:rPr>
          <w:fldChar w:fldCharType="separate"/>
        </w:r>
        <w:r w:rsidR="00305B5B">
          <w:rPr>
            <w:noProof/>
          </w:rPr>
          <w:t>9</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37" w:history="1">
        <w:r w:rsidR="00C754CE">
          <w:rPr>
            <w:rStyle w:val="a8"/>
            <w:noProof/>
          </w:rPr>
          <w:t>2.2</w:t>
        </w:r>
        <w:r w:rsidR="00C754CE">
          <w:rPr>
            <w:rStyle w:val="a8"/>
            <w:rFonts w:hint="eastAsia"/>
            <w:noProof/>
          </w:rPr>
          <w:t>树立质量提升价值的理念</w:t>
        </w:r>
        <w:r w:rsidR="00C754CE">
          <w:rPr>
            <w:noProof/>
          </w:rPr>
          <w:tab/>
        </w:r>
        <w:r w:rsidR="00C754CE">
          <w:rPr>
            <w:noProof/>
          </w:rPr>
          <w:fldChar w:fldCharType="begin"/>
        </w:r>
        <w:r w:rsidR="00C754CE">
          <w:rPr>
            <w:noProof/>
          </w:rPr>
          <w:instrText xml:space="preserve"> PAGEREF _Toc30215637 \h </w:instrText>
        </w:r>
        <w:r w:rsidR="00C754CE">
          <w:rPr>
            <w:noProof/>
          </w:rPr>
        </w:r>
        <w:r w:rsidR="00C754CE">
          <w:rPr>
            <w:noProof/>
          </w:rPr>
          <w:fldChar w:fldCharType="separate"/>
        </w:r>
        <w:r w:rsidR="00305B5B">
          <w:rPr>
            <w:noProof/>
          </w:rPr>
          <w:t>14</w:t>
        </w:r>
        <w:r w:rsidR="00C754CE">
          <w:rPr>
            <w:noProof/>
          </w:rPr>
          <w:fldChar w:fldCharType="end"/>
        </w:r>
      </w:hyperlink>
    </w:p>
    <w:p w:rsidR="003400D8" w:rsidRDefault="00E96AB5">
      <w:pPr>
        <w:pStyle w:val="20"/>
        <w:tabs>
          <w:tab w:val="right" w:leader="dot" w:pos="8948"/>
        </w:tabs>
        <w:rPr>
          <w:rFonts w:ascii="Calibri" w:hAnsi="Calibri" w:cs="宋体"/>
          <w:smallCaps w:val="0"/>
          <w:noProof/>
          <w:szCs w:val="22"/>
        </w:rPr>
      </w:pPr>
      <w:hyperlink w:anchor="_Toc30215638" w:history="1">
        <w:r w:rsidR="00C754CE">
          <w:rPr>
            <w:rStyle w:val="a8"/>
            <w:rFonts w:ascii="黑体"/>
            <w:noProof/>
          </w:rPr>
          <w:t>3.</w:t>
        </w:r>
        <w:r w:rsidR="00C754CE">
          <w:rPr>
            <w:rStyle w:val="a8"/>
            <w:rFonts w:ascii="黑体" w:hint="eastAsia"/>
            <w:noProof/>
          </w:rPr>
          <w:t>党建工作</w:t>
        </w:r>
        <w:r w:rsidR="00C754CE">
          <w:rPr>
            <w:noProof/>
          </w:rPr>
          <w:tab/>
        </w:r>
        <w:r w:rsidR="00C754CE">
          <w:rPr>
            <w:noProof/>
          </w:rPr>
          <w:fldChar w:fldCharType="begin"/>
        </w:r>
        <w:r w:rsidR="00C754CE">
          <w:rPr>
            <w:noProof/>
          </w:rPr>
          <w:instrText xml:space="preserve"> PAGEREF _Toc30215638 \h </w:instrText>
        </w:r>
        <w:r w:rsidR="00C754CE">
          <w:rPr>
            <w:noProof/>
          </w:rPr>
        </w:r>
        <w:r w:rsidR="00C754CE">
          <w:rPr>
            <w:noProof/>
          </w:rPr>
          <w:fldChar w:fldCharType="separate"/>
        </w:r>
        <w:r w:rsidR="00305B5B">
          <w:rPr>
            <w:noProof/>
          </w:rPr>
          <w:t>16</w:t>
        </w:r>
        <w:r w:rsidR="00C754CE">
          <w:rPr>
            <w:noProof/>
          </w:rPr>
          <w:fldChar w:fldCharType="end"/>
        </w:r>
      </w:hyperlink>
    </w:p>
    <w:p w:rsidR="003400D8" w:rsidRDefault="00E96AB5">
      <w:pPr>
        <w:pStyle w:val="20"/>
        <w:tabs>
          <w:tab w:val="right" w:leader="dot" w:pos="8948"/>
        </w:tabs>
        <w:rPr>
          <w:rFonts w:ascii="Calibri" w:hAnsi="Calibri" w:cs="宋体"/>
          <w:smallCaps w:val="0"/>
          <w:noProof/>
          <w:szCs w:val="22"/>
        </w:rPr>
      </w:pPr>
      <w:hyperlink w:anchor="_Toc30215639" w:history="1">
        <w:r w:rsidR="00C754CE">
          <w:rPr>
            <w:rStyle w:val="a8"/>
            <w:rFonts w:ascii="黑体"/>
            <w:noProof/>
          </w:rPr>
          <w:t>4</w:t>
        </w:r>
        <w:r w:rsidR="00C754CE">
          <w:rPr>
            <w:rStyle w:val="a8"/>
            <w:rFonts w:ascii="黑体" w:hint="eastAsia"/>
            <w:noProof/>
          </w:rPr>
          <w:t>．社会责任</w:t>
        </w:r>
        <w:r w:rsidR="00C754CE">
          <w:rPr>
            <w:noProof/>
          </w:rPr>
          <w:tab/>
        </w:r>
        <w:r w:rsidR="00C754CE">
          <w:rPr>
            <w:noProof/>
          </w:rPr>
          <w:fldChar w:fldCharType="begin"/>
        </w:r>
        <w:r w:rsidR="00C754CE">
          <w:rPr>
            <w:noProof/>
          </w:rPr>
          <w:instrText xml:space="preserve"> PAGEREF _Toc30215639 \h </w:instrText>
        </w:r>
        <w:r w:rsidR="00C754CE">
          <w:rPr>
            <w:noProof/>
          </w:rPr>
        </w:r>
        <w:r w:rsidR="00C754CE">
          <w:rPr>
            <w:noProof/>
          </w:rPr>
          <w:fldChar w:fldCharType="separate"/>
        </w:r>
        <w:r w:rsidR="00305B5B">
          <w:rPr>
            <w:noProof/>
          </w:rPr>
          <w:t>16</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40" w:history="1">
        <w:r w:rsidR="00C754CE">
          <w:rPr>
            <w:rStyle w:val="a8"/>
            <w:noProof/>
          </w:rPr>
          <w:t>4.1</w:t>
        </w:r>
        <w:r w:rsidR="00C754CE">
          <w:rPr>
            <w:rStyle w:val="a8"/>
            <w:rFonts w:hint="eastAsia"/>
            <w:noProof/>
          </w:rPr>
          <w:t>安全保护</w:t>
        </w:r>
        <w:r w:rsidR="00C754CE">
          <w:rPr>
            <w:noProof/>
          </w:rPr>
          <w:tab/>
        </w:r>
        <w:r w:rsidR="00C754CE">
          <w:rPr>
            <w:noProof/>
          </w:rPr>
          <w:fldChar w:fldCharType="begin"/>
        </w:r>
        <w:r w:rsidR="00C754CE">
          <w:rPr>
            <w:noProof/>
          </w:rPr>
          <w:instrText xml:space="preserve"> PAGEREF _Toc30215640 \h </w:instrText>
        </w:r>
        <w:r w:rsidR="00C754CE">
          <w:rPr>
            <w:noProof/>
          </w:rPr>
        </w:r>
        <w:r w:rsidR="00C754CE">
          <w:rPr>
            <w:noProof/>
          </w:rPr>
          <w:fldChar w:fldCharType="separate"/>
        </w:r>
        <w:r w:rsidR="00305B5B">
          <w:rPr>
            <w:noProof/>
          </w:rPr>
          <w:t>16</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41" w:history="1">
        <w:r w:rsidR="00C754CE">
          <w:rPr>
            <w:rStyle w:val="a8"/>
            <w:noProof/>
          </w:rPr>
          <w:t>4.2</w:t>
        </w:r>
        <w:r w:rsidR="00C754CE">
          <w:rPr>
            <w:rStyle w:val="a8"/>
            <w:rFonts w:hint="eastAsia"/>
            <w:noProof/>
          </w:rPr>
          <w:t>员工成长</w:t>
        </w:r>
        <w:r w:rsidR="00C754CE">
          <w:rPr>
            <w:noProof/>
          </w:rPr>
          <w:tab/>
        </w:r>
        <w:r w:rsidR="00C754CE">
          <w:rPr>
            <w:noProof/>
          </w:rPr>
          <w:fldChar w:fldCharType="begin"/>
        </w:r>
        <w:r w:rsidR="00C754CE">
          <w:rPr>
            <w:noProof/>
          </w:rPr>
          <w:instrText xml:space="preserve"> PAGEREF _Toc30215641 \h </w:instrText>
        </w:r>
        <w:r w:rsidR="00C754CE">
          <w:rPr>
            <w:noProof/>
          </w:rPr>
        </w:r>
        <w:r w:rsidR="00C754CE">
          <w:rPr>
            <w:noProof/>
          </w:rPr>
          <w:fldChar w:fldCharType="separate"/>
        </w:r>
        <w:r w:rsidR="00305B5B">
          <w:rPr>
            <w:noProof/>
          </w:rPr>
          <w:t>17</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42" w:history="1">
        <w:r w:rsidR="00C754CE">
          <w:rPr>
            <w:rStyle w:val="a8"/>
            <w:noProof/>
          </w:rPr>
          <w:t>4.3</w:t>
        </w:r>
        <w:r w:rsidR="00C754CE">
          <w:rPr>
            <w:rStyle w:val="a8"/>
            <w:rFonts w:hint="eastAsia"/>
            <w:noProof/>
          </w:rPr>
          <w:t>员工政策与权益</w:t>
        </w:r>
        <w:r w:rsidR="00C754CE">
          <w:rPr>
            <w:noProof/>
          </w:rPr>
          <w:tab/>
        </w:r>
        <w:r w:rsidR="00C754CE">
          <w:rPr>
            <w:noProof/>
          </w:rPr>
          <w:fldChar w:fldCharType="begin"/>
        </w:r>
        <w:r w:rsidR="00C754CE">
          <w:rPr>
            <w:noProof/>
          </w:rPr>
          <w:instrText xml:space="preserve"> PAGEREF _Toc30215642 \h </w:instrText>
        </w:r>
        <w:r w:rsidR="00C754CE">
          <w:rPr>
            <w:noProof/>
          </w:rPr>
        </w:r>
        <w:r w:rsidR="00C754CE">
          <w:rPr>
            <w:noProof/>
          </w:rPr>
          <w:fldChar w:fldCharType="separate"/>
        </w:r>
        <w:r w:rsidR="00305B5B">
          <w:rPr>
            <w:noProof/>
          </w:rPr>
          <w:t>18</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43" w:history="1">
        <w:r w:rsidR="00C754CE">
          <w:rPr>
            <w:rStyle w:val="a8"/>
            <w:noProof/>
          </w:rPr>
          <w:t>4.4</w:t>
        </w:r>
        <w:r w:rsidR="00C754CE">
          <w:rPr>
            <w:rStyle w:val="a8"/>
            <w:rFonts w:hint="eastAsia"/>
            <w:noProof/>
          </w:rPr>
          <w:t>员工文化</w:t>
        </w:r>
        <w:r w:rsidR="00C754CE">
          <w:rPr>
            <w:noProof/>
          </w:rPr>
          <w:tab/>
        </w:r>
        <w:r w:rsidR="00C754CE">
          <w:rPr>
            <w:noProof/>
          </w:rPr>
          <w:fldChar w:fldCharType="begin"/>
        </w:r>
        <w:r w:rsidR="00C754CE">
          <w:rPr>
            <w:noProof/>
          </w:rPr>
          <w:instrText xml:space="preserve"> PAGEREF _Toc30215643 \h </w:instrText>
        </w:r>
        <w:r w:rsidR="00C754CE">
          <w:rPr>
            <w:noProof/>
          </w:rPr>
        </w:r>
        <w:r w:rsidR="00C754CE">
          <w:rPr>
            <w:noProof/>
          </w:rPr>
          <w:fldChar w:fldCharType="separate"/>
        </w:r>
        <w:r w:rsidR="00305B5B">
          <w:rPr>
            <w:noProof/>
          </w:rPr>
          <w:t>19</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44" w:history="1">
        <w:r w:rsidR="00C754CE" w:rsidRPr="00A545CA">
          <w:rPr>
            <w:rStyle w:val="a8"/>
            <w:noProof/>
          </w:rPr>
          <w:t>4.5</w:t>
        </w:r>
        <w:r w:rsidR="00C754CE" w:rsidRPr="00A545CA">
          <w:rPr>
            <w:rStyle w:val="a8"/>
            <w:rFonts w:hint="eastAsia"/>
            <w:noProof/>
          </w:rPr>
          <w:t>社会公益</w:t>
        </w:r>
        <w:r w:rsidR="00C754CE">
          <w:rPr>
            <w:noProof/>
          </w:rPr>
          <w:tab/>
        </w:r>
        <w:r w:rsidR="00C754CE">
          <w:rPr>
            <w:noProof/>
          </w:rPr>
          <w:fldChar w:fldCharType="begin"/>
        </w:r>
        <w:r w:rsidR="00C754CE">
          <w:rPr>
            <w:noProof/>
          </w:rPr>
          <w:instrText xml:space="preserve"> PAGEREF _Toc30215644 \h </w:instrText>
        </w:r>
        <w:r w:rsidR="00C754CE">
          <w:rPr>
            <w:noProof/>
          </w:rPr>
        </w:r>
        <w:r w:rsidR="00C754CE">
          <w:rPr>
            <w:noProof/>
          </w:rPr>
          <w:fldChar w:fldCharType="separate"/>
        </w:r>
        <w:r w:rsidR="00305B5B">
          <w:rPr>
            <w:noProof/>
          </w:rPr>
          <w:t>19</w:t>
        </w:r>
        <w:r w:rsidR="00C754CE">
          <w:rPr>
            <w:noProof/>
          </w:rPr>
          <w:fldChar w:fldCharType="end"/>
        </w:r>
      </w:hyperlink>
    </w:p>
    <w:p w:rsidR="003400D8" w:rsidRDefault="00E96AB5">
      <w:pPr>
        <w:pStyle w:val="30"/>
        <w:tabs>
          <w:tab w:val="right" w:leader="dot" w:pos="8948"/>
        </w:tabs>
        <w:ind w:firstLine="814"/>
        <w:rPr>
          <w:rFonts w:ascii="Calibri" w:hAnsi="Calibri" w:cs="宋体"/>
          <w:bCs w:val="0"/>
          <w:iCs w:val="0"/>
          <w:noProof/>
          <w:szCs w:val="22"/>
        </w:rPr>
      </w:pPr>
      <w:hyperlink w:anchor="_Toc30215645" w:history="1">
        <w:r w:rsidR="00C754CE">
          <w:rPr>
            <w:rStyle w:val="a8"/>
            <w:noProof/>
          </w:rPr>
          <w:t>4.6</w:t>
        </w:r>
        <w:r w:rsidR="00C754CE">
          <w:rPr>
            <w:rStyle w:val="a8"/>
            <w:rFonts w:hint="eastAsia"/>
            <w:noProof/>
          </w:rPr>
          <w:t>报告责任</w:t>
        </w:r>
        <w:r w:rsidR="00C754CE">
          <w:rPr>
            <w:noProof/>
          </w:rPr>
          <w:tab/>
        </w:r>
        <w:r w:rsidR="00C754CE">
          <w:rPr>
            <w:noProof/>
          </w:rPr>
          <w:fldChar w:fldCharType="begin"/>
        </w:r>
        <w:r w:rsidR="00C754CE">
          <w:rPr>
            <w:noProof/>
          </w:rPr>
          <w:instrText xml:space="preserve"> PAGEREF _Toc30215645 \h </w:instrText>
        </w:r>
        <w:r w:rsidR="00C754CE">
          <w:rPr>
            <w:noProof/>
          </w:rPr>
        </w:r>
        <w:r w:rsidR="00C754CE">
          <w:rPr>
            <w:noProof/>
          </w:rPr>
          <w:fldChar w:fldCharType="separate"/>
        </w:r>
        <w:r w:rsidR="00305B5B">
          <w:rPr>
            <w:noProof/>
          </w:rPr>
          <w:t>19</w:t>
        </w:r>
        <w:r w:rsidR="00C754CE">
          <w:rPr>
            <w:noProof/>
          </w:rPr>
          <w:fldChar w:fldCharType="end"/>
        </w:r>
      </w:hyperlink>
    </w:p>
    <w:p w:rsidR="003400D8" w:rsidRDefault="00E96AB5">
      <w:pPr>
        <w:pStyle w:val="20"/>
        <w:tabs>
          <w:tab w:val="right" w:leader="dot" w:pos="8948"/>
        </w:tabs>
        <w:rPr>
          <w:rFonts w:ascii="Calibri" w:hAnsi="Calibri" w:cs="宋体"/>
          <w:smallCaps w:val="0"/>
          <w:noProof/>
          <w:szCs w:val="22"/>
        </w:rPr>
      </w:pPr>
      <w:hyperlink w:anchor="_Toc30215646" w:history="1">
        <w:r w:rsidR="00C754CE">
          <w:rPr>
            <w:rStyle w:val="a8"/>
            <w:rFonts w:ascii="黑体"/>
            <w:noProof/>
          </w:rPr>
          <w:t>5</w:t>
        </w:r>
        <w:r w:rsidR="00C754CE">
          <w:rPr>
            <w:rStyle w:val="a8"/>
            <w:rFonts w:ascii="黑体" w:hint="eastAsia"/>
            <w:noProof/>
          </w:rPr>
          <w:t>．环保责任</w:t>
        </w:r>
        <w:r w:rsidR="00C754CE">
          <w:rPr>
            <w:noProof/>
          </w:rPr>
          <w:tab/>
        </w:r>
        <w:r w:rsidR="00C754CE">
          <w:rPr>
            <w:noProof/>
          </w:rPr>
          <w:fldChar w:fldCharType="begin"/>
        </w:r>
        <w:r w:rsidR="00C754CE">
          <w:rPr>
            <w:noProof/>
          </w:rPr>
          <w:instrText xml:space="preserve"> PAGEREF _Toc30215646 \h </w:instrText>
        </w:r>
        <w:r w:rsidR="00C754CE">
          <w:rPr>
            <w:noProof/>
          </w:rPr>
        </w:r>
        <w:r w:rsidR="00C754CE">
          <w:rPr>
            <w:noProof/>
          </w:rPr>
          <w:fldChar w:fldCharType="separate"/>
        </w:r>
        <w:r w:rsidR="00305B5B">
          <w:rPr>
            <w:noProof/>
          </w:rPr>
          <w:t>20</w:t>
        </w:r>
        <w:r w:rsidR="00C754CE">
          <w:rPr>
            <w:noProof/>
          </w:rPr>
          <w:fldChar w:fldCharType="end"/>
        </w:r>
      </w:hyperlink>
    </w:p>
    <w:p w:rsidR="003400D8" w:rsidRDefault="00E96AB5">
      <w:pPr>
        <w:pStyle w:val="10"/>
        <w:tabs>
          <w:tab w:val="right" w:leader="dot" w:pos="8948"/>
        </w:tabs>
        <w:rPr>
          <w:rFonts w:ascii="Calibri" w:hAnsi="Calibri" w:cs="宋体"/>
          <w:b w:val="0"/>
          <w:bCs w:val="0"/>
          <w:caps w:val="0"/>
          <w:noProof/>
          <w:szCs w:val="22"/>
        </w:rPr>
      </w:pPr>
      <w:hyperlink w:anchor="_Toc30215647" w:history="1">
        <w:r w:rsidR="00C754CE">
          <w:rPr>
            <w:rStyle w:val="a8"/>
            <w:rFonts w:hint="eastAsia"/>
            <w:noProof/>
          </w:rPr>
          <w:t>四</w:t>
        </w:r>
        <w:r w:rsidR="00C754CE">
          <w:rPr>
            <w:rStyle w:val="a8"/>
            <w:noProof/>
          </w:rPr>
          <w:t>.</w:t>
        </w:r>
        <w:r w:rsidR="00C754CE">
          <w:rPr>
            <w:rStyle w:val="a8"/>
            <w:rFonts w:hint="eastAsia"/>
            <w:noProof/>
          </w:rPr>
          <w:t>展望</w:t>
        </w:r>
        <w:r w:rsidR="00C754CE">
          <w:rPr>
            <w:rStyle w:val="a8"/>
            <w:noProof/>
          </w:rPr>
          <w:t>2020</w:t>
        </w:r>
        <w:r w:rsidR="00C754CE">
          <w:rPr>
            <w:rStyle w:val="a8"/>
            <w:rFonts w:hint="eastAsia"/>
            <w:noProof/>
          </w:rPr>
          <w:t>年</w:t>
        </w:r>
        <w:r w:rsidR="00C754CE">
          <w:rPr>
            <w:noProof/>
          </w:rPr>
          <w:tab/>
        </w:r>
        <w:r w:rsidR="00C754CE">
          <w:rPr>
            <w:noProof/>
          </w:rPr>
          <w:fldChar w:fldCharType="begin"/>
        </w:r>
        <w:r w:rsidR="00C754CE">
          <w:rPr>
            <w:noProof/>
          </w:rPr>
          <w:instrText xml:space="preserve"> PAGEREF _Toc30215647 \h </w:instrText>
        </w:r>
        <w:r w:rsidR="00C754CE">
          <w:rPr>
            <w:noProof/>
          </w:rPr>
        </w:r>
        <w:r w:rsidR="00C754CE">
          <w:rPr>
            <w:noProof/>
          </w:rPr>
          <w:fldChar w:fldCharType="separate"/>
        </w:r>
        <w:r w:rsidR="00305B5B">
          <w:rPr>
            <w:noProof/>
          </w:rPr>
          <w:t>20</w:t>
        </w:r>
        <w:r w:rsidR="00C754CE">
          <w:rPr>
            <w:noProof/>
          </w:rPr>
          <w:fldChar w:fldCharType="end"/>
        </w:r>
      </w:hyperlink>
    </w:p>
    <w:p w:rsidR="003400D8" w:rsidRDefault="00C754CE">
      <w:pPr>
        <w:pStyle w:val="1"/>
        <w:rPr>
          <w:b w:val="0"/>
          <w:iCs/>
          <w:sz w:val="32"/>
        </w:rPr>
        <w:sectPr w:rsidR="003400D8">
          <w:footerReference w:type="even" r:id="rId13"/>
          <w:footerReference w:type="default" r:id="rId14"/>
          <w:pgSz w:w="11906" w:h="16838"/>
          <w:pgMar w:top="1985" w:right="1474" w:bottom="1361" w:left="1474" w:header="851" w:footer="1418" w:gutter="0"/>
          <w:pgNumType w:start="1"/>
          <w:cols w:space="425"/>
          <w:docGrid w:type="linesAndChars" w:linePitch="293" w:charSpace="-1313"/>
        </w:sectPr>
      </w:pPr>
      <w:r>
        <w:rPr>
          <w:b w:val="0"/>
          <w:iCs/>
          <w:sz w:val="32"/>
        </w:rPr>
        <w:fldChar w:fldCharType="end"/>
      </w:r>
    </w:p>
    <w:p w:rsidR="003400D8" w:rsidRDefault="00C754CE">
      <w:pPr>
        <w:pStyle w:val="1"/>
        <w:jc w:val="left"/>
      </w:pPr>
      <w:bookmarkStart w:id="1" w:name="_Toc30215623"/>
      <w:proofErr w:type="gramStart"/>
      <w:r>
        <w:rPr>
          <w:rFonts w:hint="eastAsia"/>
        </w:rPr>
        <w:lastRenderedPageBreak/>
        <w:t>一</w:t>
      </w:r>
      <w:proofErr w:type="gramEnd"/>
      <w:r>
        <w:rPr>
          <w:rFonts w:hint="eastAsia"/>
        </w:rPr>
        <w:t>．前言</w:t>
      </w:r>
      <w:bookmarkEnd w:id="1"/>
    </w:p>
    <w:p w:rsidR="003400D8" w:rsidRDefault="00C754CE" w:rsidP="00A545CA">
      <w:pPr>
        <w:spacing w:line="360" w:lineRule="auto"/>
        <w:ind w:firstLineChars="200" w:firstLine="467"/>
        <w:rPr>
          <w:rFonts w:ascii="宋体"/>
          <w:color w:val="333333"/>
          <w:sz w:val="24"/>
          <w:szCs w:val="21"/>
        </w:rPr>
      </w:pPr>
      <w:r>
        <w:rPr>
          <w:rFonts w:ascii="宋体" w:hint="eastAsia"/>
          <w:color w:val="333333"/>
          <w:sz w:val="24"/>
          <w:szCs w:val="21"/>
        </w:rPr>
        <w:t>国家电控配电设备质量监督检验中心秉承“科学管理、公正检测、数据准确、优质服务”的质量方针，始终依据RB/T 214-2017《检验检测机构资质认定能力评价 检验检测机构通用要求》、《国家产品质量监督检验中心授权管理办法》、CNAS-CL01：2018《检测和校准实验室能力认可准则》以及相关应用要求，结合检测中心的具体情况制定《质量手册》、《程序文件》以及《规章制度》，并确保以上文件得到有效运行。在资质认定范围内编制</w:t>
      </w:r>
      <w:proofErr w:type="gramStart"/>
      <w:r>
        <w:rPr>
          <w:rFonts w:ascii="宋体" w:hint="eastAsia"/>
          <w:color w:val="333333"/>
          <w:sz w:val="24"/>
          <w:szCs w:val="21"/>
        </w:rPr>
        <w:t>本责任</w:t>
      </w:r>
      <w:proofErr w:type="gramEnd"/>
      <w:r>
        <w:rPr>
          <w:rFonts w:ascii="宋体" w:hint="eastAsia"/>
          <w:color w:val="333333"/>
          <w:sz w:val="24"/>
          <w:szCs w:val="21"/>
        </w:rPr>
        <w:t>报告。全面贯彻党的十九大精神，紧紧围绕高质量发展这个根本要求，深刻领悟《关于开展质量提升行动的指导意见》的重要主旨，紧紧抓住服务质量这条主线，提高检测服务质量，积极开展检测服务，加强制度建设，规范检测行为。2019年我检验中心认真学习和领会国家认监委各项政策方针的精神，时刻牢记作为国家质检中心应承担的社会责任。始终坚持这样的原则：继续积极发挥自身在低压成套开关设备、低压元器件、变频器、电网质量治理等领域的技术优势和作用，积极参与标准化委员会国家及行业标准以及国际IEC标准的制修订，并进行开发和试验验证；与认证机构共同研究新产品检验方法，推动电控</w:t>
      </w:r>
      <w:r w:rsidRPr="00A545CA">
        <w:rPr>
          <w:rFonts w:ascii="宋体" w:hint="eastAsia"/>
          <w:sz w:val="24"/>
          <w:szCs w:val="21"/>
        </w:rPr>
        <w:t>配电和变频器行业的</w:t>
      </w:r>
      <w:r>
        <w:rPr>
          <w:rFonts w:ascii="宋体" w:hint="eastAsia"/>
          <w:color w:val="333333"/>
          <w:sz w:val="24"/>
          <w:szCs w:val="21"/>
        </w:rPr>
        <w:t>发展。检测中心以“优质服务”为主线、遵纪守法、诚实守信，加强制度建设，规范检测活动，不断增强检测工作的透明度，牢固树立工作人员的责任意识、廉洁意识，真正做到：客观公正、科学规范、真实有效、顾客满意。中心始终把坚持创新理念，创新经营模式，大力塑造和培养自己在行业的知名度，在市场竞争中占据主动地位。</w:t>
      </w:r>
    </w:p>
    <w:p w:rsidR="003400D8" w:rsidRDefault="00C754CE">
      <w:pPr>
        <w:pStyle w:val="2"/>
        <w:numPr>
          <w:ilvl w:val="0"/>
          <w:numId w:val="1"/>
        </w:numPr>
        <w:ind w:left="0" w:firstLine="0"/>
      </w:pPr>
      <w:bookmarkStart w:id="2" w:name="_Toc30215624"/>
      <w:r>
        <w:rPr>
          <w:rFonts w:hint="eastAsia"/>
        </w:rPr>
        <w:t>报告说明</w:t>
      </w:r>
      <w:bookmarkEnd w:id="2"/>
    </w:p>
    <w:p w:rsidR="003400D8" w:rsidRDefault="00C754CE">
      <w:pPr>
        <w:spacing w:line="360" w:lineRule="auto"/>
        <w:rPr>
          <w:rFonts w:ascii="宋体"/>
          <w:color w:val="333333"/>
          <w:sz w:val="24"/>
          <w:szCs w:val="21"/>
        </w:rPr>
      </w:pPr>
      <w:r>
        <w:rPr>
          <w:rFonts w:ascii="宋体" w:hint="eastAsia"/>
          <w:color w:val="333333"/>
          <w:sz w:val="24"/>
          <w:szCs w:val="21"/>
        </w:rPr>
        <w:t>1.1 报告单位：国家电控配电设备质量监督检验中心</w:t>
      </w:r>
    </w:p>
    <w:p w:rsidR="003400D8" w:rsidRDefault="00C754CE" w:rsidP="00A545CA">
      <w:pPr>
        <w:spacing w:line="360" w:lineRule="auto"/>
        <w:ind w:left="467" w:hangingChars="200" w:hanging="467"/>
        <w:rPr>
          <w:rFonts w:ascii="宋体"/>
          <w:color w:val="333333"/>
          <w:sz w:val="24"/>
          <w:szCs w:val="21"/>
        </w:rPr>
      </w:pPr>
      <w:r>
        <w:rPr>
          <w:rFonts w:ascii="宋体" w:hint="eastAsia"/>
          <w:color w:val="333333"/>
          <w:sz w:val="24"/>
          <w:szCs w:val="21"/>
        </w:rPr>
        <w:t>1.2 报告依据：依据国家认证认可监督管理委员会发布的《国家产品质量监督检验中心社会责任报告制度实施指导意见》编制。</w:t>
      </w:r>
    </w:p>
    <w:p w:rsidR="003400D8" w:rsidRDefault="00C754CE">
      <w:pPr>
        <w:spacing w:line="360" w:lineRule="auto"/>
        <w:rPr>
          <w:rFonts w:ascii="宋体"/>
          <w:color w:val="333333"/>
          <w:sz w:val="24"/>
          <w:szCs w:val="21"/>
        </w:rPr>
      </w:pPr>
      <w:r>
        <w:rPr>
          <w:rFonts w:ascii="宋体" w:hint="eastAsia"/>
          <w:color w:val="333333"/>
          <w:sz w:val="24"/>
          <w:szCs w:val="21"/>
        </w:rPr>
        <w:lastRenderedPageBreak/>
        <w:t>1.3 报告时间：2019年1月1日至2019年12月31日</w:t>
      </w:r>
    </w:p>
    <w:p w:rsidR="003400D8" w:rsidRDefault="00C754CE">
      <w:pPr>
        <w:spacing w:line="360" w:lineRule="auto"/>
        <w:rPr>
          <w:rFonts w:ascii="宋体"/>
          <w:color w:val="333333"/>
          <w:sz w:val="24"/>
          <w:szCs w:val="21"/>
        </w:rPr>
      </w:pPr>
      <w:r>
        <w:rPr>
          <w:rFonts w:ascii="宋体" w:hint="eastAsia"/>
          <w:color w:val="333333"/>
          <w:sz w:val="24"/>
          <w:szCs w:val="21"/>
        </w:rPr>
        <w:t>1.4 数据来源：中心正式文件和统计数据</w:t>
      </w:r>
    </w:p>
    <w:p w:rsidR="003400D8" w:rsidRDefault="00C754CE" w:rsidP="00A545CA">
      <w:pPr>
        <w:spacing w:line="360" w:lineRule="auto"/>
        <w:ind w:left="467" w:hangingChars="200" w:hanging="467"/>
        <w:rPr>
          <w:rFonts w:ascii="宋体"/>
          <w:color w:val="333333"/>
          <w:sz w:val="24"/>
          <w:szCs w:val="21"/>
        </w:rPr>
      </w:pPr>
      <w:r>
        <w:rPr>
          <w:rFonts w:ascii="宋体" w:hint="eastAsia"/>
          <w:color w:val="333333"/>
          <w:sz w:val="24"/>
          <w:szCs w:val="21"/>
        </w:rPr>
        <w:t>1.5 名称说明：报告中出现的“我们”、“检测中心”和“中心”在本报告中特指国家电控配电设备质量监督检验中心。</w:t>
      </w:r>
    </w:p>
    <w:p w:rsidR="003400D8" w:rsidRDefault="00C754CE" w:rsidP="00A545CA">
      <w:pPr>
        <w:spacing w:line="360" w:lineRule="auto"/>
        <w:ind w:left="350" w:hangingChars="150" w:hanging="350"/>
        <w:rPr>
          <w:rFonts w:ascii="宋体"/>
          <w:color w:val="333333"/>
          <w:sz w:val="24"/>
          <w:szCs w:val="21"/>
        </w:rPr>
      </w:pPr>
      <w:r>
        <w:rPr>
          <w:rFonts w:ascii="宋体" w:hint="eastAsia"/>
          <w:color w:val="333333"/>
          <w:sz w:val="24"/>
          <w:szCs w:val="21"/>
        </w:rPr>
        <w:t>1.6 联系方式：</w:t>
      </w:r>
    </w:p>
    <w:p w:rsidR="003400D8" w:rsidRDefault="00C754CE" w:rsidP="00A545CA">
      <w:pPr>
        <w:spacing w:line="360" w:lineRule="auto"/>
        <w:ind w:firstLineChars="200" w:firstLine="467"/>
        <w:rPr>
          <w:rFonts w:ascii="宋体"/>
          <w:color w:val="333333"/>
          <w:sz w:val="24"/>
          <w:szCs w:val="21"/>
        </w:rPr>
      </w:pPr>
      <w:r>
        <w:rPr>
          <w:rFonts w:ascii="宋体" w:hint="eastAsia"/>
          <w:color w:val="333333"/>
          <w:sz w:val="24"/>
          <w:szCs w:val="21"/>
        </w:rPr>
        <w:t>中心网站：</w:t>
      </w:r>
      <w:r>
        <w:rPr>
          <w:rFonts w:ascii="宋体"/>
          <w:color w:val="333333"/>
          <w:sz w:val="24"/>
          <w:szCs w:val="21"/>
        </w:rPr>
        <w:t>http://www.ccdt-tj.com</w:t>
      </w:r>
    </w:p>
    <w:p w:rsidR="003400D8" w:rsidRDefault="00C754CE" w:rsidP="00A545CA">
      <w:pPr>
        <w:spacing w:line="360" w:lineRule="auto"/>
        <w:ind w:firstLineChars="200" w:firstLine="467"/>
        <w:rPr>
          <w:rFonts w:ascii="宋体"/>
          <w:color w:val="333333"/>
          <w:sz w:val="24"/>
          <w:szCs w:val="21"/>
        </w:rPr>
      </w:pPr>
      <w:r>
        <w:rPr>
          <w:rFonts w:ascii="宋体" w:hint="eastAsia"/>
          <w:color w:val="333333"/>
          <w:sz w:val="24"/>
          <w:szCs w:val="21"/>
        </w:rPr>
        <w:t>传真：022-24981806</w:t>
      </w:r>
    </w:p>
    <w:p w:rsidR="003400D8" w:rsidRDefault="00C754CE" w:rsidP="00A545CA">
      <w:pPr>
        <w:spacing w:line="360" w:lineRule="auto"/>
        <w:ind w:firstLineChars="200" w:firstLine="467"/>
        <w:rPr>
          <w:rFonts w:ascii="宋体"/>
          <w:color w:val="333333"/>
          <w:sz w:val="24"/>
          <w:szCs w:val="21"/>
        </w:rPr>
      </w:pPr>
      <w:r>
        <w:rPr>
          <w:rFonts w:ascii="宋体" w:hint="eastAsia"/>
          <w:color w:val="333333"/>
          <w:sz w:val="24"/>
          <w:szCs w:val="21"/>
        </w:rPr>
        <w:t>电话：022-24981806/13602058875</w:t>
      </w:r>
    </w:p>
    <w:p w:rsidR="003400D8" w:rsidRDefault="00C754CE" w:rsidP="00A545CA">
      <w:pPr>
        <w:spacing w:line="360" w:lineRule="auto"/>
        <w:ind w:firstLineChars="200" w:firstLine="467"/>
        <w:rPr>
          <w:rFonts w:ascii="宋体"/>
          <w:color w:val="333333"/>
          <w:sz w:val="24"/>
          <w:szCs w:val="21"/>
        </w:rPr>
      </w:pPr>
      <w:r>
        <w:rPr>
          <w:rFonts w:ascii="宋体" w:hint="eastAsia"/>
          <w:color w:val="333333"/>
          <w:sz w:val="24"/>
          <w:szCs w:val="21"/>
        </w:rPr>
        <w:t>地址：天津市东丽开发区信通路6号</w:t>
      </w:r>
    </w:p>
    <w:p w:rsidR="003400D8" w:rsidRDefault="00C754CE" w:rsidP="00A545CA">
      <w:pPr>
        <w:spacing w:line="360" w:lineRule="auto"/>
        <w:ind w:firstLineChars="200" w:firstLine="467"/>
        <w:rPr>
          <w:rFonts w:ascii="宋体"/>
          <w:color w:val="333333"/>
          <w:sz w:val="24"/>
          <w:szCs w:val="21"/>
        </w:rPr>
      </w:pPr>
      <w:r>
        <w:rPr>
          <w:rFonts w:ascii="宋体" w:hint="eastAsia"/>
          <w:color w:val="333333"/>
          <w:sz w:val="24"/>
          <w:szCs w:val="21"/>
        </w:rPr>
        <w:t>联系人：王春武</w:t>
      </w:r>
    </w:p>
    <w:p w:rsidR="003400D8" w:rsidRDefault="00C754CE">
      <w:pPr>
        <w:pStyle w:val="2"/>
        <w:numPr>
          <w:ilvl w:val="0"/>
          <w:numId w:val="1"/>
        </w:numPr>
        <w:ind w:left="0" w:firstLine="0"/>
      </w:pPr>
      <w:bookmarkStart w:id="3" w:name="_Toc30215625"/>
      <w:r>
        <w:rPr>
          <w:rFonts w:hint="eastAsia"/>
        </w:rPr>
        <w:t>国家电控配电设备质量监督检验中心简介</w:t>
      </w:r>
      <w:bookmarkEnd w:id="3"/>
    </w:p>
    <w:p w:rsidR="003400D8" w:rsidRDefault="00C754CE" w:rsidP="00A545CA">
      <w:pPr>
        <w:spacing w:line="360" w:lineRule="auto"/>
        <w:ind w:firstLineChars="200" w:firstLine="467"/>
        <w:rPr>
          <w:rFonts w:ascii="宋体" w:hAnsi="宋体"/>
          <w:sz w:val="24"/>
        </w:rPr>
      </w:pPr>
      <w:r>
        <w:rPr>
          <w:rFonts w:ascii="宋体" w:hAnsi="宋体" w:hint="eastAsia"/>
          <w:sz w:val="24"/>
        </w:rPr>
        <w:t>国家电控设备质量监督检验中心始建于1985年，是国内从事电控配电设备质量检测、新产品试制、验收、产品认证及质量仲裁检验的国家级实验室。 “中心”挂靠在天津天传电控设备检测有限公司，该公司是</w:t>
      </w:r>
      <w:bookmarkStart w:id="4" w:name="OLE_LINK1"/>
      <w:bookmarkStart w:id="5" w:name="OLE_LINK2"/>
      <w:r>
        <w:rPr>
          <w:rFonts w:ascii="宋体" w:hAnsi="宋体" w:hint="eastAsia"/>
          <w:sz w:val="24"/>
        </w:rPr>
        <w:t>天津电气科学研究院有限公司</w:t>
      </w:r>
      <w:bookmarkEnd w:id="4"/>
      <w:bookmarkEnd w:id="5"/>
      <w:r>
        <w:rPr>
          <w:rFonts w:ascii="宋体" w:hAnsi="宋体" w:hint="eastAsia"/>
          <w:sz w:val="24"/>
        </w:rPr>
        <w:t>的全资子公司，天津电气科学研究院有限公司是中国电器工业协会电控配电设备分会、水电设备分会、变频器分会、电气传动国家工程中心、全国低压成套开关设备和控制设备标准化技术委员会、全国变频调速设备标准化技术委员会、全国电力电子系统和设备标准化技术委员会含半导体电力变流器的调速电气传动系统分技术委员会、全国水轮机标准化技术委员会控制设备分技术委员会、能源行业小水电机组标准化技术委员会和中国自动化学会电气自动化委员会、中国电工技术学会电控系统与装置专业委员会的依托单位。多年来先后多次承担了国家技术监督抽查，全国统一检查，仲裁检测，新产品鉴定，全国交流变频器调速装置评测，中小型水利发电设备产品质量出口许可检测工作，承接CCC认证、CQC认证、</w:t>
      </w:r>
      <w:r>
        <w:rPr>
          <w:rFonts w:ascii="宋体" w:hAnsi="宋体" w:hint="eastAsia"/>
          <w:sz w:val="24"/>
        </w:rPr>
        <w:lastRenderedPageBreak/>
        <w:t>CE标志认证、节能认证、ASTA认证、CB认证、中国船级社产品检测及各</w:t>
      </w:r>
      <w:proofErr w:type="gramStart"/>
      <w:r>
        <w:rPr>
          <w:rFonts w:ascii="宋体" w:hAnsi="宋体" w:hint="eastAsia"/>
          <w:sz w:val="24"/>
        </w:rPr>
        <w:t>类委托</w:t>
      </w:r>
      <w:proofErr w:type="gramEnd"/>
      <w:r>
        <w:rPr>
          <w:rFonts w:ascii="宋体" w:hAnsi="宋体" w:hint="eastAsia"/>
          <w:sz w:val="24"/>
        </w:rPr>
        <w:t>检验；参与国际IEC标准、国家标准、行业标准的制修订及验证工作；同时为广大企业提供相关技术服务，开展企业及同行实验室检验人员的培训活动，研发检验设备等工作。</w:t>
      </w:r>
    </w:p>
    <w:p w:rsidR="003400D8" w:rsidRDefault="00C754CE" w:rsidP="00A545CA">
      <w:pPr>
        <w:spacing w:line="360" w:lineRule="auto"/>
        <w:ind w:firstLineChars="200" w:firstLine="467"/>
        <w:rPr>
          <w:rFonts w:ascii="宋体" w:hAnsi="宋体"/>
          <w:sz w:val="24"/>
        </w:rPr>
      </w:pPr>
      <w:r w:rsidRPr="00A545CA">
        <w:rPr>
          <w:rFonts w:ascii="宋体" w:hAnsi="宋体" w:hint="eastAsia"/>
          <w:sz w:val="24"/>
        </w:rPr>
        <w:t>本实验室现有建筑面积</w:t>
      </w:r>
      <w:r w:rsidRPr="00A545CA">
        <w:rPr>
          <w:rFonts w:ascii="宋体" w:hint="eastAsia"/>
          <w:sz w:val="24"/>
          <w:szCs w:val="21"/>
        </w:rPr>
        <w:t>20000</w:t>
      </w:r>
      <w:r w:rsidRPr="00A545CA">
        <w:rPr>
          <w:rFonts w:ascii="宋体" w:hAnsi="宋体" w:hint="eastAsia"/>
          <w:sz w:val="24"/>
        </w:rPr>
        <w:t>平方米，中心有技术人员82人，各种先进仪器、设备</w:t>
      </w:r>
      <w:proofErr w:type="gramStart"/>
      <w:r w:rsidRPr="00A545CA">
        <w:rPr>
          <w:rFonts w:ascii="宋体" w:hAnsi="宋体" w:hint="eastAsia"/>
          <w:sz w:val="24"/>
        </w:rPr>
        <w:t>1418余台</w:t>
      </w:r>
      <w:proofErr w:type="gramEnd"/>
      <w:r w:rsidRPr="00A545CA">
        <w:rPr>
          <w:rFonts w:ascii="宋体" w:hAnsi="宋体" w:hint="eastAsia"/>
          <w:sz w:val="24"/>
        </w:rPr>
        <w:t>套。曾经承</w:t>
      </w:r>
      <w:r>
        <w:rPr>
          <w:rFonts w:ascii="宋体" w:hAnsi="宋体" w:hint="eastAsia"/>
          <w:sz w:val="24"/>
        </w:rPr>
        <w:t>担了国家航天发射控制指挥中心的配电系统验收、奥运主会场“鸟巢工程”及运动员公寓等奥运配电设备检验、</w:t>
      </w:r>
      <w:proofErr w:type="gramStart"/>
      <w:r>
        <w:rPr>
          <w:rFonts w:ascii="宋体" w:hAnsi="宋体" w:hint="eastAsia"/>
          <w:sz w:val="24"/>
        </w:rPr>
        <w:t>发改委</w:t>
      </w:r>
      <w:proofErr w:type="gramEnd"/>
      <w:r>
        <w:rPr>
          <w:rFonts w:ascii="宋体" w:hAnsi="宋体" w:hint="eastAsia"/>
          <w:sz w:val="24"/>
        </w:rPr>
        <w:t>节能传播中心节能产品推广检验、天津市以及国家电网有限公司抽检等工作。</w:t>
      </w:r>
    </w:p>
    <w:p w:rsidR="003400D8" w:rsidRDefault="00C754CE">
      <w:pPr>
        <w:pStyle w:val="2"/>
        <w:numPr>
          <w:ilvl w:val="0"/>
          <w:numId w:val="1"/>
        </w:numPr>
        <w:ind w:left="0" w:firstLine="0"/>
      </w:pPr>
      <w:bookmarkStart w:id="6" w:name="_Toc30215626"/>
      <w:r>
        <w:rPr>
          <w:rFonts w:hint="eastAsia"/>
        </w:rPr>
        <w:t>组织机构</w:t>
      </w:r>
      <w:bookmarkEnd w:id="6"/>
    </w:p>
    <w:p w:rsidR="003400D8" w:rsidRDefault="00C754CE">
      <w:pPr>
        <w:spacing w:line="360" w:lineRule="auto"/>
        <w:ind w:firstLineChars="100" w:firstLine="214"/>
        <w:rPr>
          <w:rFonts w:ascii="宋体" w:hAnsi="宋体"/>
          <w:sz w:val="24"/>
        </w:rPr>
      </w:pPr>
      <w:r>
        <w:rPr>
          <w:noProof/>
          <w:sz w:val="22"/>
        </w:rPr>
        <w:drawing>
          <wp:inline distT="0" distB="0" distL="0" distR="0">
            <wp:extent cx="5118100" cy="213741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5" cstate="print"/>
                    <a:srcRect/>
                    <a:stretch>
                      <a:fillRect/>
                    </a:stretch>
                  </pic:blipFill>
                  <pic:spPr>
                    <a:xfrm>
                      <a:off x="0" y="0"/>
                      <a:ext cx="5118100" cy="2137410"/>
                    </a:xfrm>
                    <a:prstGeom prst="rect">
                      <a:avLst/>
                    </a:prstGeom>
                    <a:ln>
                      <a:noFill/>
                    </a:ln>
                  </pic:spPr>
                </pic:pic>
              </a:graphicData>
            </a:graphic>
          </wp:inline>
        </w:drawing>
      </w:r>
    </w:p>
    <w:p w:rsidR="003400D8" w:rsidRDefault="00C754CE">
      <w:pPr>
        <w:pStyle w:val="2"/>
        <w:numPr>
          <w:ilvl w:val="0"/>
          <w:numId w:val="1"/>
        </w:numPr>
        <w:ind w:left="0" w:firstLine="0"/>
      </w:pPr>
      <w:bookmarkStart w:id="7" w:name="_Toc30215627"/>
      <w:r>
        <w:rPr>
          <w:rFonts w:hint="eastAsia"/>
        </w:rPr>
        <w:t>战略方针和目标</w:t>
      </w:r>
      <w:bookmarkEnd w:id="7"/>
    </w:p>
    <w:p w:rsidR="003400D8" w:rsidRDefault="00C754CE" w:rsidP="00A545CA">
      <w:pPr>
        <w:spacing w:line="360" w:lineRule="auto"/>
        <w:ind w:firstLineChars="200" w:firstLine="467"/>
        <w:rPr>
          <w:rFonts w:ascii="宋体" w:hAnsi="宋体"/>
          <w:sz w:val="24"/>
        </w:rPr>
      </w:pPr>
      <w:r>
        <w:rPr>
          <w:rFonts w:ascii="宋体" w:hAnsi="宋体" w:hint="eastAsia"/>
          <w:sz w:val="24"/>
        </w:rPr>
        <w:t>国家电控配电设备质量监督检验中心，确立了“科学管理、公正检测、数据准确、优质服务”的战略方针，始终以公正检测、科学检测、诚信检测为己任，坚持“合力共享、创新成长”的核心价值观，树立“管理提升品质，服务创造价值”的经营理念，正确处理中心发展，员工成长及利益相关方的关系，自觉营造健康、和谐、有序的检测环境。</w:t>
      </w:r>
    </w:p>
    <w:p w:rsidR="003400D8" w:rsidRDefault="00C754CE" w:rsidP="00A545CA">
      <w:pPr>
        <w:spacing w:line="360" w:lineRule="auto"/>
        <w:ind w:firstLineChars="200" w:firstLine="467"/>
        <w:rPr>
          <w:rFonts w:ascii="宋体" w:hAnsi="宋体"/>
          <w:sz w:val="24"/>
        </w:rPr>
      </w:pPr>
      <w:r>
        <w:rPr>
          <w:rFonts w:ascii="宋体" w:hAnsi="宋体" w:hint="eastAsia"/>
          <w:sz w:val="24"/>
        </w:rPr>
        <w:t>目标：客户的满意率达到95%，一次检测合格率达到90%以上，检测周期达到客户标准要求等。</w:t>
      </w:r>
    </w:p>
    <w:p w:rsidR="003400D8" w:rsidRDefault="00C754CE">
      <w:pPr>
        <w:pStyle w:val="2"/>
        <w:numPr>
          <w:ilvl w:val="0"/>
          <w:numId w:val="1"/>
        </w:numPr>
        <w:ind w:left="0" w:firstLine="0"/>
      </w:pPr>
      <w:bookmarkStart w:id="8" w:name="_Toc30215628"/>
      <w:r>
        <w:rPr>
          <w:rFonts w:hint="eastAsia"/>
        </w:rPr>
        <w:lastRenderedPageBreak/>
        <w:t>中心</w:t>
      </w:r>
      <w:r>
        <w:rPr>
          <w:rFonts w:hint="eastAsia"/>
        </w:rPr>
        <w:t>2019</w:t>
      </w:r>
      <w:r>
        <w:rPr>
          <w:rFonts w:hint="eastAsia"/>
        </w:rPr>
        <w:t>年运营情况</w:t>
      </w:r>
      <w:bookmarkEnd w:id="8"/>
    </w:p>
    <w:p w:rsidR="003400D8" w:rsidRDefault="00C754CE">
      <w:pPr>
        <w:spacing w:line="360" w:lineRule="auto"/>
        <w:rPr>
          <w:rFonts w:ascii="宋体" w:hAnsi="宋体" w:cs="宋体"/>
          <w:kern w:val="0"/>
          <w:sz w:val="24"/>
          <w:szCs w:val="28"/>
        </w:rPr>
      </w:pPr>
      <w:r>
        <w:rPr>
          <w:rFonts w:ascii="宋体" w:hAnsi="宋体" w:cs="宋体" w:hint="eastAsia"/>
          <w:kern w:val="0"/>
          <w:sz w:val="24"/>
          <w:szCs w:val="28"/>
        </w:rPr>
        <w:t>5.1承担CCC检测工作任务情况</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1795"/>
        <w:gridCol w:w="1796"/>
        <w:gridCol w:w="1796"/>
      </w:tblGrid>
      <w:tr w:rsidR="003400D8">
        <w:trPr>
          <w:trHeight w:val="510"/>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统计项目</w:t>
            </w:r>
          </w:p>
        </w:tc>
        <w:tc>
          <w:tcPr>
            <w:tcW w:w="1795" w:type="dxa"/>
            <w:tcBorders>
              <w:righ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低压成套</w:t>
            </w:r>
          </w:p>
        </w:tc>
        <w:tc>
          <w:tcPr>
            <w:tcW w:w="1796" w:type="dxa"/>
            <w:tcBorders>
              <w:lef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低压元器件</w:t>
            </w:r>
          </w:p>
        </w:tc>
        <w:tc>
          <w:tcPr>
            <w:tcW w:w="1796"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总计</w:t>
            </w:r>
          </w:p>
        </w:tc>
      </w:tr>
      <w:tr w:rsidR="003400D8">
        <w:trPr>
          <w:trHeight w:val="510"/>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CCC报告数量</w:t>
            </w:r>
          </w:p>
        </w:tc>
        <w:tc>
          <w:tcPr>
            <w:tcW w:w="1795" w:type="dxa"/>
            <w:tcBorders>
              <w:righ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1737</w:t>
            </w:r>
          </w:p>
        </w:tc>
        <w:tc>
          <w:tcPr>
            <w:tcW w:w="1796" w:type="dxa"/>
            <w:tcBorders>
              <w:lef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127</w:t>
            </w:r>
          </w:p>
        </w:tc>
        <w:tc>
          <w:tcPr>
            <w:tcW w:w="1796"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1864</w:t>
            </w:r>
          </w:p>
        </w:tc>
      </w:tr>
      <w:tr w:rsidR="003400D8">
        <w:trPr>
          <w:trHeight w:val="510"/>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占全部报告数量%</w:t>
            </w:r>
          </w:p>
        </w:tc>
        <w:tc>
          <w:tcPr>
            <w:tcW w:w="1795" w:type="dxa"/>
            <w:tcBorders>
              <w:righ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53.6%</w:t>
            </w:r>
          </w:p>
        </w:tc>
        <w:tc>
          <w:tcPr>
            <w:tcW w:w="1796" w:type="dxa"/>
            <w:tcBorders>
              <w:lef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3.9%</w:t>
            </w:r>
          </w:p>
        </w:tc>
        <w:tc>
          <w:tcPr>
            <w:tcW w:w="1796"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57.5%</w:t>
            </w:r>
          </w:p>
        </w:tc>
      </w:tr>
      <w:tr w:rsidR="003400D8">
        <w:trPr>
          <w:trHeight w:val="510"/>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检测收入</w:t>
            </w:r>
          </w:p>
        </w:tc>
        <w:tc>
          <w:tcPr>
            <w:tcW w:w="1795" w:type="dxa"/>
            <w:tcBorders>
              <w:right w:val="single" w:sz="6" w:space="0" w:color="auto"/>
            </w:tcBorders>
            <w:vAlign w:val="center"/>
          </w:tcPr>
          <w:p w:rsidR="003400D8" w:rsidRPr="00A545CA" w:rsidRDefault="00C754CE">
            <w:pPr>
              <w:spacing w:line="360" w:lineRule="auto"/>
              <w:contextualSpacing/>
              <w:jc w:val="center"/>
              <w:rPr>
                <w:rFonts w:ascii="宋体" w:hAnsi="宋体" w:cs="宋体"/>
                <w:kern w:val="0"/>
                <w:sz w:val="24"/>
                <w:szCs w:val="28"/>
              </w:rPr>
            </w:pPr>
            <w:r w:rsidRPr="00A545CA">
              <w:rPr>
                <w:rFonts w:ascii="宋体" w:hAnsi="宋体" w:cs="宋体" w:hint="eastAsia"/>
                <w:kern w:val="0"/>
                <w:sz w:val="24"/>
                <w:szCs w:val="28"/>
              </w:rPr>
              <w:t>2079.2万元</w:t>
            </w:r>
          </w:p>
        </w:tc>
        <w:tc>
          <w:tcPr>
            <w:tcW w:w="1796" w:type="dxa"/>
            <w:tcBorders>
              <w:left w:val="single" w:sz="6" w:space="0" w:color="auto"/>
            </w:tcBorders>
            <w:vAlign w:val="center"/>
          </w:tcPr>
          <w:p w:rsidR="003400D8" w:rsidRPr="00A545CA" w:rsidRDefault="00C754CE">
            <w:pPr>
              <w:spacing w:line="360" w:lineRule="auto"/>
              <w:contextualSpacing/>
              <w:jc w:val="center"/>
              <w:rPr>
                <w:rFonts w:ascii="宋体" w:hAnsi="宋体" w:cs="宋体"/>
                <w:kern w:val="0"/>
                <w:sz w:val="24"/>
                <w:szCs w:val="28"/>
              </w:rPr>
            </w:pPr>
            <w:r w:rsidRPr="00A545CA">
              <w:rPr>
                <w:rFonts w:ascii="宋体" w:hAnsi="宋体" w:cs="宋体" w:hint="eastAsia"/>
                <w:kern w:val="0"/>
                <w:sz w:val="24"/>
                <w:szCs w:val="28"/>
              </w:rPr>
              <w:t>354.3万元</w:t>
            </w:r>
          </w:p>
        </w:tc>
        <w:tc>
          <w:tcPr>
            <w:tcW w:w="1796" w:type="dxa"/>
            <w:vAlign w:val="center"/>
          </w:tcPr>
          <w:p w:rsidR="003400D8" w:rsidRPr="00A545CA" w:rsidRDefault="00C754CE">
            <w:pPr>
              <w:spacing w:line="360" w:lineRule="auto"/>
              <w:contextualSpacing/>
              <w:jc w:val="center"/>
              <w:rPr>
                <w:rFonts w:ascii="宋体" w:hAnsi="宋体" w:cs="宋体"/>
                <w:kern w:val="0"/>
                <w:sz w:val="24"/>
                <w:szCs w:val="28"/>
              </w:rPr>
            </w:pPr>
            <w:r w:rsidRPr="00A545CA">
              <w:rPr>
                <w:rFonts w:ascii="宋体" w:hAnsi="宋体" w:cs="宋体" w:hint="eastAsia"/>
                <w:kern w:val="0"/>
                <w:sz w:val="24"/>
                <w:szCs w:val="28"/>
              </w:rPr>
              <w:t>2</w:t>
            </w:r>
            <w:r w:rsidR="00A545CA" w:rsidRPr="00A545CA">
              <w:rPr>
                <w:rFonts w:ascii="宋体" w:hAnsi="宋体" w:cs="宋体" w:hint="eastAsia"/>
                <w:kern w:val="0"/>
                <w:sz w:val="24"/>
                <w:szCs w:val="28"/>
              </w:rPr>
              <w:t>4</w:t>
            </w:r>
            <w:r w:rsidRPr="00A545CA">
              <w:rPr>
                <w:rFonts w:ascii="宋体" w:hAnsi="宋体" w:cs="宋体" w:hint="eastAsia"/>
                <w:kern w:val="0"/>
                <w:sz w:val="24"/>
                <w:szCs w:val="28"/>
              </w:rPr>
              <w:t>33.5万元</w:t>
            </w:r>
          </w:p>
        </w:tc>
      </w:tr>
      <w:tr w:rsidR="003400D8">
        <w:trPr>
          <w:trHeight w:val="510"/>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占</w:t>
            </w:r>
            <w:r>
              <w:rPr>
                <w:rFonts w:ascii="宋体" w:hAnsi="宋体" w:cs="宋体"/>
                <w:kern w:val="0"/>
                <w:sz w:val="24"/>
                <w:szCs w:val="28"/>
              </w:rPr>
              <w:t>业务总收</w:t>
            </w:r>
            <w:r>
              <w:rPr>
                <w:rFonts w:ascii="宋体" w:hAnsi="宋体" w:cs="宋体" w:hint="eastAsia"/>
                <w:kern w:val="0"/>
                <w:sz w:val="24"/>
                <w:szCs w:val="28"/>
              </w:rPr>
              <w:t>%</w:t>
            </w:r>
          </w:p>
        </w:tc>
        <w:tc>
          <w:tcPr>
            <w:tcW w:w="1795" w:type="dxa"/>
            <w:tcBorders>
              <w:righ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36.1%</w:t>
            </w:r>
          </w:p>
        </w:tc>
        <w:tc>
          <w:tcPr>
            <w:tcW w:w="1796" w:type="dxa"/>
            <w:tcBorders>
              <w:lef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6.2%</w:t>
            </w:r>
          </w:p>
        </w:tc>
        <w:tc>
          <w:tcPr>
            <w:tcW w:w="1796"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42.3%</w:t>
            </w:r>
          </w:p>
        </w:tc>
      </w:tr>
      <w:tr w:rsidR="003400D8">
        <w:trPr>
          <w:trHeight w:val="510"/>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一次通过率</w:t>
            </w:r>
          </w:p>
        </w:tc>
        <w:tc>
          <w:tcPr>
            <w:tcW w:w="1795" w:type="dxa"/>
            <w:tcBorders>
              <w:righ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90.9%</w:t>
            </w:r>
          </w:p>
        </w:tc>
        <w:tc>
          <w:tcPr>
            <w:tcW w:w="1796" w:type="dxa"/>
            <w:tcBorders>
              <w:lef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92.1%</w:t>
            </w:r>
          </w:p>
        </w:tc>
        <w:tc>
          <w:tcPr>
            <w:tcW w:w="1796"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91.0%</w:t>
            </w:r>
          </w:p>
        </w:tc>
      </w:tr>
      <w:tr w:rsidR="003400D8">
        <w:trPr>
          <w:trHeight w:val="510"/>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整改通过率</w:t>
            </w:r>
          </w:p>
        </w:tc>
        <w:tc>
          <w:tcPr>
            <w:tcW w:w="1795" w:type="dxa"/>
            <w:tcBorders>
              <w:righ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100%</w:t>
            </w:r>
          </w:p>
        </w:tc>
        <w:tc>
          <w:tcPr>
            <w:tcW w:w="1796" w:type="dxa"/>
            <w:tcBorders>
              <w:lef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100%</w:t>
            </w:r>
          </w:p>
        </w:tc>
        <w:tc>
          <w:tcPr>
            <w:tcW w:w="1796"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100%</w:t>
            </w:r>
          </w:p>
        </w:tc>
      </w:tr>
      <w:tr w:rsidR="003400D8">
        <w:trPr>
          <w:trHeight w:val="510"/>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不通过率</w:t>
            </w:r>
          </w:p>
        </w:tc>
        <w:tc>
          <w:tcPr>
            <w:tcW w:w="1795" w:type="dxa"/>
            <w:tcBorders>
              <w:righ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0%</w:t>
            </w:r>
          </w:p>
        </w:tc>
        <w:tc>
          <w:tcPr>
            <w:tcW w:w="1796" w:type="dxa"/>
            <w:tcBorders>
              <w:left w:val="single" w:sz="6" w:space="0" w:color="auto"/>
            </w:tcBorders>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0%</w:t>
            </w:r>
          </w:p>
        </w:tc>
        <w:tc>
          <w:tcPr>
            <w:tcW w:w="1796"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0%</w:t>
            </w:r>
          </w:p>
        </w:tc>
      </w:tr>
    </w:tbl>
    <w:p w:rsidR="003400D8" w:rsidRDefault="00C754CE">
      <w:pPr>
        <w:spacing w:line="360" w:lineRule="auto"/>
        <w:rPr>
          <w:rFonts w:ascii="宋体" w:hAnsi="宋体" w:cs="宋体"/>
          <w:kern w:val="0"/>
          <w:sz w:val="24"/>
          <w:szCs w:val="28"/>
        </w:rPr>
      </w:pPr>
      <w:r>
        <w:rPr>
          <w:rFonts w:ascii="宋体" w:hAnsi="宋体" w:cs="宋体" w:hint="eastAsia"/>
          <w:kern w:val="0"/>
          <w:sz w:val="24"/>
          <w:szCs w:val="28"/>
        </w:rPr>
        <w:t>5.2承担委托检测工作任务情况</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5387"/>
      </w:tblGrid>
      <w:tr w:rsidR="003400D8">
        <w:trPr>
          <w:trHeight w:val="399"/>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统计项目</w:t>
            </w:r>
          </w:p>
        </w:tc>
        <w:tc>
          <w:tcPr>
            <w:tcW w:w="5387"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委托试验</w:t>
            </w:r>
          </w:p>
        </w:tc>
      </w:tr>
      <w:tr w:rsidR="003400D8">
        <w:trPr>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委托报告数量</w:t>
            </w:r>
          </w:p>
        </w:tc>
        <w:tc>
          <w:tcPr>
            <w:tcW w:w="5387"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1553</w:t>
            </w:r>
          </w:p>
        </w:tc>
      </w:tr>
      <w:tr w:rsidR="003400D8">
        <w:trPr>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占全部报告数量%</w:t>
            </w:r>
          </w:p>
        </w:tc>
        <w:tc>
          <w:tcPr>
            <w:tcW w:w="5387"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47.9%</w:t>
            </w:r>
          </w:p>
        </w:tc>
      </w:tr>
      <w:tr w:rsidR="003400D8">
        <w:trPr>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检测收入</w:t>
            </w:r>
          </w:p>
        </w:tc>
        <w:tc>
          <w:tcPr>
            <w:tcW w:w="5387"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3182.6万元</w:t>
            </w:r>
          </w:p>
        </w:tc>
      </w:tr>
      <w:tr w:rsidR="003400D8">
        <w:trPr>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占</w:t>
            </w:r>
            <w:r>
              <w:rPr>
                <w:rFonts w:ascii="宋体" w:hAnsi="宋体" w:cs="宋体"/>
                <w:kern w:val="0"/>
                <w:sz w:val="24"/>
                <w:szCs w:val="28"/>
              </w:rPr>
              <w:t>业务总收</w:t>
            </w:r>
            <w:r>
              <w:rPr>
                <w:rFonts w:ascii="宋体" w:hAnsi="宋体" w:cs="宋体" w:hint="eastAsia"/>
                <w:kern w:val="0"/>
                <w:sz w:val="24"/>
                <w:szCs w:val="28"/>
              </w:rPr>
              <w:t>%</w:t>
            </w:r>
          </w:p>
        </w:tc>
        <w:tc>
          <w:tcPr>
            <w:tcW w:w="5387"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55.3%</w:t>
            </w:r>
          </w:p>
        </w:tc>
      </w:tr>
      <w:tr w:rsidR="003400D8">
        <w:trPr>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一次通过率</w:t>
            </w:r>
          </w:p>
        </w:tc>
        <w:tc>
          <w:tcPr>
            <w:tcW w:w="5387"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88.4%</w:t>
            </w:r>
          </w:p>
        </w:tc>
      </w:tr>
      <w:tr w:rsidR="003400D8">
        <w:trPr>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整改通过率</w:t>
            </w:r>
          </w:p>
        </w:tc>
        <w:tc>
          <w:tcPr>
            <w:tcW w:w="5387"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100%</w:t>
            </w:r>
          </w:p>
        </w:tc>
      </w:tr>
      <w:tr w:rsidR="003400D8">
        <w:trPr>
          <w:jc w:val="center"/>
        </w:trPr>
        <w:tc>
          <w:tcPr>
            <w:tcW w:w="2693" w:type="dxa"/>
            <w:vAlign w:val="center"/>
          </w:tcPr>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不通过率</w:t>
            </w:r>
          </w:p>
        </w:tc>
        <w:tc>
          <w:tcPr>
            <w:tcW w:w="5387" w:type="dxa"/>
            <w:vAlign w:val="center"/>
          </w:tcPr>
          <w:p w:rsidR="003400D8" w:rsidRDefault="00C754CE">
            <w:pPr>
              <w:spacing w:line="360" w:lineRule="auto"/>
              <w:contextualSpacing/>
              <w:jc w:val="center"/>
              <w:rPr>
                <w:rFonts w:ascii="宋体" w:hAnsi="宋体" w:cs="宋体"/>
                <w:kern w:val="0"/>
                <w:sz w:val="24"/>
                <w:szCs w:val="28"/>
              </w:rPr>
            </w:pPr>
            <w:r>
              <w:rPr>
                <w:rFonts w:ascii="宋体" w:hAnsi="宋体" w:cs="宋体" w:hint="eastAsia"/>
                <w:kern w:val="0"/>
                <w:sz w:val="24"/>
                <w:szCs w:val="28"/>
              </w:rPr>
              <w:t>0%</w:t>
            </w:r>
          </w:p>
        </w:tc>
      </w:tr>
    </w:tbl>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5.3承担监督抽查工作情况</w:t>
      </w:r>
    </w:p>
    <w:p w:rsidR="003400D8" w:rsidRDefault="00C754CE" w:rsidP="00A545CA">
      <w:pPr>
        <w:spacing w:line="360" w:lineRule="auto"/>
        <w:ind w:firstLineChars="200" w:firstLine="467"/>
        <w:rPr>
          <w:rFonts w:ascii="宋体"/>
          <w:sz w:val="24"/>
          <w:szCs w:val="28"/>
        </w:rPr>
      </w:pPr>
      <w:r>
        <w:rPr>
          <w:rFonts w:ascii="宋体" w:hint="eastAsia"/>
          <w:sz w:val="24"/>
          <w:szCs w:val="28"/>
        </w:rPr>
        <w:t>报告期内，检测中心承接了天津港保税区市场和质量监督管理局低压成套开关设备的抽检测时任务，并</w:t>
      </w:r>
      <w:r>
        <w:rPr>
          <w:rFonts w:ascii="宋体" w:hint="eastAsia"/>
          <w:color w:val="333333"/>
          <w:sz w:val="24"/>
          <w:szCs w:val="21"/>
        </w:rPr>
        <w:t>圆满</w:t>
      </w:r>
      <w:r>
        <w:rPr>
          <w:rFonts w:ascii="宋体" w:hint="eastAsia"/>
          <w:sz w:val="24"/>
          <w:szCs w:val="28"/>
        </w:rPr>
        <w:t>完成该项工作。</w:t>
      </w:r>
    </w:p>
    <w:p w:rsidR="003400D8" w:rsidRDefault="00C754CE" w:rsidP="00A545CA">
      <w:pPr>
        <w:spacing w:line="360" w:lineRule="auto"/>
        <w:ind w:firstLineChars="200" w:firstLine="467"/>
        <w:rPr>
          <w:rFonts w:ascii="宋体"/>
          <w:sz w:val="24"/>
          <w:szCs w:val="28"/>
        </w:rPr>
      </w:pPr>
      <w:r>
        <w:rPr>
          <w:rFonts w:ascii="宋体" w:hint="eastAsia"/>
          <w:sz w:val="24"/>
          <w:szCs w:val="28"/>
        </w:rPr>
        <w:lastRenderedPageBreak/>
        <w:t>同时，我检测中心长期与国家电网有限公司合作，尤其承担着国家电网有限公司天津分公司的抽检工作，报告期内，检测中心通过中标相关领域的检测任务，承担了国家电网有限公司变压器、低压成套开关设备、补偿成套设备、电缆分支箱等产品的抽检任务。</w:t>
      </w:r>
    </w:p>
    <w:p w:rsidR="003400D8" w:rsidRDefault="00C754CE">
      <w:pPr>
        <w:spacing w:line="360" w:lineRule="auto"/>
        <w:contextualSpacing/>
        <w:rPr>
          <w:rFonts w:ascii="宋体" w:hAnsi="宋体" w:cs="宋体"/>
          <w:kern w:val="0"/>
          <w:sz w:val="24"/>
          <w:szCs w:val="28"/>
        </w:rPr>
      </w:pPr>
      <w:r>
        <w:rPr>
          <w:rFonts w:ascii="宋体" w:hAnsi="宋体" w:cs="宋体" w:hint="eastAsia"/>
          <w:kern w:val="0"/>
          <w:sz w:val="24"/>
          <w:szCs w:val="28"/>
        </w:rPr>
        <w:t>5.4标准工作</w:t>
      </w:r>
    </w:p>
    <w:p w:rsidR="003400D8" w:rsidRDefault="00C754CE" w:rsidP="00A545CA">
      <w:pPr>
        <w:spacing w:line="360" w:lineRule="auto"/>
        <w:ind w:firstLineChars="200" w:firstLine="467"/>
        <w:rPr>
          <w:rFonts w:ascii="宋体"/>
          <w:sz w:val="24"/>
          <w:szCs w:val="28"/>
        </w:rPr>
      </w:pPr>
      <w:r>
        <w:rPr>
          <w:rFonts w:ascii="宋体" w:hint="eastAsia"/>
          <w:sz w:val="24"/>
          <w:szCs w:val="28"/>
        </w:rPr>
        <w:t>中心参与制修订标准13项，其中一项为国际标准。</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4962"/>
      </w:tblGrid>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序号</w:t>
            </w:r>
          </w:p>
        </w:tc>
        <w:tc>
          <w:tcPr>
            <w:tcW w:w="2693"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标准编号</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标准名称</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GB/T 7251.8-20XX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低压成套开关设备和控制设备智能型成套设备通用技术要求</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GB/T 15576-20XX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低压成套无功功率补偿装置</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GB/T 12668.901-20XX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调速电气传动系统 - 第9-1部分：电气传动系统、电机起动器、电力电子设备及其驱动应用的生态设计 - 采用扩展产品方法（EPA）和半解析模型（SAM）制定电力驱动设备能效标准的一般要求</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 xml:space="preserve">GB/T 12668.902-20XX </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调速电气传动系统 - 第9-2部分：电气传动系统、电机起动器、电力电子设备及其驱动应用的生态设计 - 电气传动系统和电机起动器的能效指标</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5</w:t>
            </w:r>
          </w:p>
        </w:tc>
        <w:tc>
          <w:tcPr>
            <w:tcW w:w="2693"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 xml:space="preserve">GB/T 12668.7202-20XX </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调速电气传动系统 第7-202部分：电气传动系统的通用接口和使用规范 2</w:t>
            </w:r>
            <w:proofErr w:type="gramStart"/>
            <w:r>
              <w:rPr>
                <w:rFonts w:ascii="宋体" w:hint="eastAsia"/>
                <w:sz w:val="24"/>
                <w:szCs w:val="28"/>
              </w:rPr>
              <w:t>型规范</w:t>
            </w:r>
            <w:proofErr w:type="gramEnd"/>
            <w:r>
              <w:rPr>
                <w:rFonts w:ascii="宋体" w:hint="eastAsia"/>
                <w:sz w:val="24"/>
                <w:szCs w:val="28"/>
              </w:rPr>
              <w:t>说明</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6</w:t>
            </w:r>
          </w:p>
        </w:tc>
        <w:tc>
          <w:tcPr>
            <w:tcW w:w="2693"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 xml:space="preserve">GB/T 12668.7302-20XX </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调速电气传动系统 第7-302部分：电气传动系</w:t>
            </w:r>
            <w:r>
              <w:rPr>
                <w:rFonts w:ascii="宋体" w:hint="eastAsia"/>
                <w:sz w:val="24"/>
                <w:szCs w:val="28"/>
              </w:rPr>
              <w:lastRenderedPageBreak/>
              <w:t>统的通用接口和使用规范 2</w:t>
            </w:r>
            <w:proofErr w:type="gramStart"/>
            <w:r>
              <w:rPr>
                <w:rFonts w:ascii="宋体" w:hint="eastAsia"/>
                <w:sz w:val="24"/>
                <w:szCs w:val="28"/>
              </w:rPr>
              <w:t>型规范</w:t>
            </w:r>
            <w:proofErr w:type="gramEnd"/>
            <w:r>
              <w:rPr>
                <w:rFonts w:ascii="宋体" w:hint="eastAsia"/>
                <w:sz w:val="24"/>
                <w:szCs w:val="28"/>
              </w:rPr>
              <w:t>对应至网络技术</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lastRenderedPageBreak/>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3400D8" w:rsidRDefault="00C754CE">
            <w:pPr>
              <w:jc w:val="center"/>
              <w:rPr>
                <w:rFonts w:ascii="宋体"/>
                <w:sz w:val="24"/>
                <w:szCs w:val="28"/>
              </w:rPr>
            </w:pPr>
            <w:r>
              <w:rPr>
                <w:rFonts w:ascii="宋体" w:hint="eastAsia"/>
                <w:sz w:val="24"/>
                <w:szCs w:val="28"/>
              </w:rPr>
              <w:t xml:space="preserve"> GB/T 12668.3-20XX </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调速电气传动系统 第3部分：电磁兼容性要求及其特定的试验方法</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0D8" w:rsidRDefault="00C754CE">
            <w:pPr>
              <w:jc w:val="center"/>
              <w:rPr>
                <w:rFonts w:ascii="宋体"/>
                <w:sz w:val="24"/>
                <w:szCs w:val="28"/>
              </w:rPr>
            </w:pPr>
            <w:r>
              <w:rPr>
                <w:rFonts w:ascii="宋体" w:hint="eastAsia"/>
                <w:sz w:val="24"/>
                <w:szCs w:val="28"/>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0D8" w:rsidRDefault="00C754CE">
            <w:pPr>
              <w:jc w:val="center"/>
              <w:rPr>
                <w:rFonts w:ascii="宋体"/>
                <w:sz w:val="24"/>
                <w:szCs w:val="28"/>
              </w:rPr>
            </w:pPr>
            <w:r>
              <w:rPr>
                <w:rFonts w:ascii="宋体" w:hint="eastAsia"/>
                <w:sz w:val="24"/>
                <w:szCs w:val="28"/>
              </w:rPr>
              <w:t>NB/T XXXXX-20XX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变频调速设备的能效限定值及能效等级</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0D8" w:rsidRDefault="00C754CE">
            <w:pPr>
              <w:jc w:val="center"/>
              <w:rPr>
                <w:rFonts w:ascii="宋体"/>
                <w:sz w:val="24"/>
                <w:szCs w:val="28"/>
              </w:rPr>
            </w:pPr>
            <w:r>
              <w:rPr>
                <w:rFonts w:ascii="宋体" w:hint="eastAsia"/>
                <w:sz w:val="24"/>
                <w:szCs w:val="28"/>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0D8" w:rsidRDefault="00C754CE">
            <w:pPr>
              <w:jc w:val="center"/>
              <w:rPr>
                <w:rFonts w:ascii="宋体"/>
                <w:sz w:val="24"/>
                <w:szCs w:val="28"/>
              </w:rPr>
            </w:pPr>
            <w:r>
              <w:rPr>
                <w:rFonts w:ascii="宋体" w:hint="eastAsia"/>
                <w:sz w:val="24"/>
                <w:szCs w:val="28"/>
              </w:rPr>
              <w:t>IEC 61800-1:20XX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调速电气传动系统 第1部分：一般要求 低压直流调速电气传动系统额定值的规定</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0D8" w:rsidRDefault="00C754CE">
            <w:pPr>
              <w:jc w:val="center"/>
              <w:rPr>
                <w:rFonts w:ascii="宋体"/>
                <w:sz w:val="24"/>
                <w:szCs w:val="28"/>
              </w:rPr>
            </w:pPr>
            <w:r>
              <w:rPr>
                <w:rFonts w:ascii="宋体" w:hint="eastAsia"/>
                <w:sz w:val="24"/>
                <w:szCs w:val="28"/>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0D8" w:rsidRDefault="00C754CE">
            <w:pPr>
              <w:jc w:val="center"/>
              <w:rPr>
                <w:rFonts w:ascii="宋体"/>
                <w:sz w:val="24"/>
                <w:szCs w:val="28"/>
              </w:rPr>
            </w:pPr>
            <w:r>
              <w:rPr>
                <w:rFonts w:ascii="宋体" w:hint="eastAsia"/>
                <w:sz w:val="24"/>
                <w:szCs w:val="28"/>
              </w:rPr>
              <w:t>NB/T XXXXX-20XX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风力发电机组变流系统用机侧滤波器技术规范</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0D8" w:rsidRDefault="00C754CE">
            <w:pPr>
              <w:jc w:val="center"/>
              <w:rPr>
                <w:rFonts w:ascii="宋体"/>
                <w:sz w:val="24"/>
                <w:szCs w:val="28"/>
              </w:rPr>
            </w:pPr>
            <w:r>
              <w:rPr>
                <w:rFonts w:ascii="宋体" w:hint="eastAsia"/>
                <w:sz w:val="24"/>
                <w:szCs w:val="28"/>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0D8" w:rsidRDefault="00C754CE">
            <w:pPr>
              <w:jc w:val="center"/>
              <w:rPr>
                <w:rFonts w:ascii="宋体"/>
                <w:sz w:val="24"/>
                <w:szCs w:val="28"/>
              </w:rPr>
            </w:pPr>
            <w:r>
              <w:rPr>
                <w:rFonts w:ascii="宋体" w:hint="eastAsia"/>
                <w:sz w:val="24"/>
                <w:szCs w:val="28"/>
              </w:rPr>
              <w:t>NB/T XXXXX-20XX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风力发电机组 不间断电源应用要求</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0D8" w:rsidRDefault="00C754CE">
            <w:pPr>
              <w:jc w:val="center"/>
              <w:rPr>
                <w:rFonts w:ascii="宋体"/>
                <w:sz w:val="24"/>
                <w:szCs w:val="28"/>
              </w:rPr>
            </w:pPr>
            <w:r>
              <w:rPr>
                <w:rFonts w:ascii="宋体" w:hint="eastAsia"/>
                <w:sz w:val="24"/>
                <w:szCs w:val="28"/>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0D8" w:rsidRDefault="00C754CE">
            <w:pPr>
              <w:jc w:val="center"/>
              <w:rPr>
                <w:rFonts w:ascii="宋体"/>
                <w:sz w:val="24"/>
                <w:szCs w:val="28"/>
              </w:rPr>
            </w:pPr>
            <w:r>
              <w:rPr>
                <w:rFonts w:ascii="宋体" w:hint="eastAsia"/>
                <w:sz w:val="24"/>
                <w:szCs w:val="28"/>
              </w:rPr>
              <w:t>NB/T XXXXX-20XX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风电场用静止无功发生器技术要求与试验方法</w:t>
            </w:r>
          </w:p>
        </w:tc>
      </w:tr>
      <w:tr w:rsidR="003400D8">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0D8" w:rsidRDefault="00C754CE">
            <w:pPr>
              <w:jc w:val="center"/>
              <w:rPr>
                <w:rFonts w:ascii="宋体"/>
                <w:sz w:val="24"/>
                <w:szCs w:val="28"/>
              </w:rPr>
            </w:pPr>
            <w:r>
              <w:rPr>
                <w:rFonts w:ascii="宋体" w:hint="eastAsia"/>
                <w:sz w:val="24"/>
                <w:szCs w:val="28"/>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0D8" w:rsidRDefault="00C754CE">
            <w:pPr>
              <w:jc w:val="center"/>
              <w:rPr>
                <w:rFonts w:ascii="宋体"/>
                <w:sz w:val="24"/>
                <w:szCs w:val="28"/>
              </w:rPr>
            </w:pPr>
            <w:r>
              <w:rPr>
                <w:rFonts w:ascii="宋体" w:hint="eastAsia"/>
                <w:sz w:val="24"/>
                <w:szCs w:val="28"/>
              </w:rPr>
              <w:t>NB/T XXXXX-20XX</w:t>
            </w:r>
          </w:p>
        </w:tc>
        <w:tc>
          <w:tcPr>
            <w:tcW w:w="4962" w:type="dxa"/>
            <w:tcBorders>
              <w:top w:val="single" w:sz="4" w:space="0" w:color="000000"/>
              <w:left w:val="single" w:sz="4" w:space="0" w:color="000000"/>
              <w:bottom w:val="single" w:sz="4" w:space="0" w:color="000000"/>
              <w:right w:val="single" w:sz="4" w:space="0" w:color="000000"/>
            </w:tcBorders>
            <w:vAlign w:val="center"/>
          </w:tcPr>
          <w:p w:rsidR="003400D8" w:rsidRDefault="00C754CE">
            <w:pPr>
              <w:rPr>
                <w:rFonts w:ascii="宋体"/>
                <w:sz w:val="24"/>
                <w:szCs w:val="28"/>
              </w:rPr>
            </w:pPr>
            <w:r>
              <w:rPr>
                <w:rFonts w:ascii="宋体" w:hint="eastAsia"/>
                <w:sz w:val="24"/>
                <w:szCs w:val="28"/>
              </w:rPr>
              <w:t>海上风电场 直流接入电力系统用换流器 技术规范</w:t>
            </w:r>
          </w:p>
        </w:tc>
      </w:tr>
    </w:tbl>
    <w:p w:rsidR="003400D8" w:rsidRDefault="00C754CE">
      <w:pPr>
        <w:spacing w:line="360" w:lineRule="auto"/>
        <w:rPr>
          <w:rFonts w:ascii="宋体" w:hAnsi="宋体" w:cs="宋体"/>
          <w:kern w:val="0"/>
          <w:sz w:val="24"/>
          <w:szCs w:val="28"/>
        </w:rPr>
      </w:pPr>
      <w:r>
        <w:rPr>
          <w:rFonts w:ascii="宋体" w:hAnsi="宋体" w:cs="宋体" w:hint="eastAsia"/>
          <w:kern w:val="0"/>
          <w:sz w:val="24"/>
          <w:szCs w:val="28"/>
        </w:rPr>
        <w:t>5.5科技创新</w:t>
      </w:r>
    </w:p>
    <w:p w:rsidR="003400D8" w:rsidRDefault="00C754CE" w:rsidP="00A545CA">
      <w:pPr>
        <w:spacing w:line="360" w:lineRule="auto"/>
        <w:ind w:firstLineChars="200" w:firstLine="467"/>
        <w:rPr>
          <w:rFonts w:ascii="宋体"/>
          <w:sz w:val="24"/>
          <w:szCs w:val="28"/>
        </w:rPr>
      </w:pPr>
      <w:r>
        <w:rPr>
          <w:rFonts w:ascii="宋体" w:hint="eastAsia"/>
          <w:sz w:val="24"/>
          <w:szCs w:val="28"/>
        </w:rPr>
        <w:t>中心投入216.8万元进行设备改造和增加，新增仪器设备46台套，目前在</w:t>
      </w:r>
      <w:proofErr w:type="gramStart"/>
      <w:r>
        <w:rPr>
          <w:rFonts w:ascii="宋体" w:hint="eastAsia"/>
          <w:sz w:val="24"/>
          <w:szCs w:val="28"/>
        </w:rPr>
        <w:t>研</w:t>
      </w:r>
      <w:proofErr w:type="gramEnd"/>
      <w:r>
        <w:rPr>
          <w:rFonts w:ascii="宋体" w:hint="eastAsia"/>
          <w:sz w:val="24"/>
          <w:szCs w:val="28"/>
        </w:rPr>
        <w:t>科研项目2项，获得国家授权实用</w:t>
      </w:r>
      <w:r>
        <w:rPr>
          <w:rFonts w:ascii="宋体" w:hint="eastAsia"/>
          <w:color w:val="333333"/>
          <w:sz w:val="24"/>
          <w:szCs w:val="21"/>
        </w:rPr>
        <w:t>新型</w:t>
      </w:r>
      <w:r>
        <w:rPr>
          <w:rFonts w:ascii="宋体" w:hint="eastAsia"/>
          <w:sz w:val="24"/>
          <w:szCs w:val="28"/>
        </w:rPr>
        <w:t>专利3项；申请发明专利1项，实用新型专利1项。</w:t>
      </w:r>
    </w:p>
    <w:p w:rsidR="003400D8" w:rsidRDefault="00C754CE">
      <w:pPr>
        <w:pStyle w:val="2"/>
        <w:numPr>
          <w:ilvl w:val="0"/>
          <w:numId w:val="1"/>
        </w:numPr>
        <w:ind w:left="0" w:firstLine="0"/>
      </w:pPr>
      <w:bookmarkStart w:id="9" w:name="_Toc30215629"/>
      <w:r>
        <w:rPr>
          <w:rFonts w:hint="eastAsia"/>
        </w:rPr>
        <w:t>体系运行情况</w:t>
      </w:r>
      <w:bookmarkEnd w:id="9"/>
    </w:p>
    <w:p w:rsidR="003400D8" w:rsidRDefault="00C754CE" w:rsidP="00A545CA">
      <w:pPr>
        <w:spacing w:line="360" w:lineRule="auto"/>
        <w:ind w:firstLineChars="200" w:firstLine="467"/>
        <w:rPr>
          <w:rFonts w:ascii="宋体" w:hAnsi="宋体" w:cs="宋体"/>
          <w:kern w:val="0"/>
          <w:sz w:val="24"/>
          <w:szCs w:val="28"/>
        </w:rPr>
      </w:pPr>
      <w:r>
        <w:rPr>
          <w:rFonts w:ascii="宋体" w:hAnsi="宋体" w:cs="宋体" w:hint="eastAsia"/>
          <w:kern w:val="0"/>
          <w:sz w:val="24"/>
          <w:szCs w:val="28"/>
        </w:rPr>
        <w:t>检测中心组织内部</w:t>
      </w:r>
      <w:r>
        <w:rPr>
          <w:rFonts w:ascii="宋体" w:hint="eastAsia"/>
          <w:color w:val="333333"/>
          <w:sz w:val="24"/>
          <w:szCs w:val="21"/>
        </w:rPr>
        <w:t>审查</w:t>
      </w:r>
      <w:r>
        <w:rPr>
          <w:rFonts w:ascii="宋体" w:hAnsi="宋体" w:cs="宋体" w:hint="eastAsia"/>
          <w:kern w:val="0"/>
          <w:sz w:val="24"/>
          <w:szCs w:val="28"/>
        </w:rPr>
        <w:t>，涉及管理层及中心各部门，以保证</w:t>
      </w:r>
      <w:r>
        <w:rPr>
          <w:rFonts w:ascii="宋体" w:hAnsi="宋体" w:cs="宋体"/>
          <w:kern w:val="0"/>
          <w:sz w:val="24"/>
          <w:szCs w:val="28"/>
        </w:rPr>
        <w:t>实验室的质量管理体系</w:t>
      </w:r>
      <w:r>
        <w:rPr>
          <w:rFonts w:ascii="宋体" w:hAnsi="宋体" w:cs="宋体" w:hint="eastAsia"/>
          <w:kern w:val="0"/>
          <w:sz w:val="24"/>
          <w:szCs w:val="28"/>
        </w:rPr>
        <w:t>运行持续有效，</w:t>
      </w:r>
      <w:r>
        <w:rPr>
          <w:rFonts w:ascii="宋体" w:hAnsi="宋体" w:cs="宋体"/>
          <w:kern w:val="0"/>
          <w:sz w:val="24"/>
          <w:szCs w:val="28"/>
        </w:rPr>
        <w:t>各项质量活动处于受控状态，仪器设备</w:t>
      </w:r>
      <w:r>
        <w:rPr>
          <w:rFonts w:ascii="宋体" w:hAnsi="宋体" w:cs="宋体" w:hint="eastAsia"/>
          <w:kern w:val="0"/>
          <w:sz w:val="24"/>
          <w:szCs w:val="28"/>
        </w:rPr>
        <w:t>满足</w:t>
      </w:r>
      <w:r>
        <w:rPr>
          <w:rFonts w:ascii="宋体" w:hAnsi="宋体" w:cs="宋体"/>
          <w:kern w:val="0"/>
          <w:sz w:val="24"/>
          <w:szCs w:val="28"/>
        </w:rPr>
        <w:t>相应的技术能力要求</w:t>
      </w:r>
      <w:r>
        <w:rPr>
          <w:rFonts w:ascii="宋体" w:hAnsi="宋体" w:cs="宋体" w:hint="eastAsia"/>
          <w:kern w:val="0"/>
          <w:sz w:val="24"/>
          <w:szCs w:val="28"/>
        </w:rPr>
        <w:t>，具备自我完善能力；加强内控体系建设和内部审计工作，杜绝风险隐患。</w:t>
      </w:r>
    </w:p>
    <w:p w:rsidR="003400D8" w:rsidRDefault="00C754CE" w:rsidP="00A545CA">
      <w:pPr>
        <w:spacing w:line="360" w:lineRule="auto"/>
        <w:ind w:firstLineChars="200" w:firstLine="467"/>
        <w:rPr>
          <w:rFonts w:ascii="宋体" w:hAnsi="宋体" w:cs="宋体"/>
          <w:kern w:val="0"/>
          <w:sz w:val="24"/>
          <w:szCs w:val="28"/>
        </w:rPr>
      </w:pPr>
      <w:r>
        <w:rPr>
          <w:rFonts w:ascii="宋体" w:hAnsi="宋体" w:cs="宋体" w:hint="eastAsia"/>
          <w:kern w:val="0"/>
          <w:sz w:val="24"/>
          <w:szCs w:val="28"/>
        </w:rPr>
        <w:t>报告期内，检测</w:t>
      </w:r>
      <w:r>
        <w:rPr>
          <w:rFonts w:ascii="宋体" w:hint="eastAsia"/>
          <w:color w:val="333333"/>
          <w:sz w:val="24"/>
          <w:szCs w:val="21"/>
        </w:rPr>
        <w:t>中心</w:t>
      </w:r>
      <w:r>
        <w:rPr>
          <w:rFonts w:ascii="宋体" w:hAnsi="宋体" w:cs="宋体" w:hint="eastAsia"/>
          <w:kern w:val="0"/>
          <w:sz w:val="24"/>
          <w:szCs w:val="28"/>
        </w:rPr>
        <w:t>通过了2018年度ASTA（英国短路测试机构协会）认可实验室的年度内审评审，以及“国际电工委员会电工产品合格测试与认证组织（IECEE）”的CB实验室年度内审。</w:t>
      </w:r>
    </w:p>
    <w:p w:rsidR="003400D8" w:rsidRDefault="00C754CE" w:rsidP="00A545CA">
      <w:pPr>
        <w:spacing w:line="360" w:lineRule="auto"/>
        <w:ind w:firstLineChars="200" w:firstLine="467"/>
        <w:rPr>
          <w:rFonts w:ascii="宋体" w:hAnsi="宋体" w:cs="宋体"/>
          <w:kern w:val="0"/>
          <w:sz w:val="24"/>
          <w:szCs w:val="28"/>
        </w:rPr>
      </w:pPr>
      <w:r>
        <w:rPr>
          <w:rFonts w:ascii="宋体" w:hAnsi="宋体" w:cs="宋体" w:hint="eastAsia"/>
          <w:kern w:val="0"/>
          <w:sz w:val="24"/>
          <w:szCs w:val="28"/>
        </w:rPr>
        <w:lastRenderedPageBreak/>
        <w:t>在与认证机构合作</w:t>
      </w:r>
      <w:r>
        <w:rPr>
          <w:rFonts w:ascii="宋体" w:hint="eastAsia"/>
          <w:sz w:val="24"/>
          <w:szCs w:val="28"/>
        </w:rPr>
        <w:t>方面</w:t>
      </w:r>
      <w:r>
        <w:rPr>
          <w:rFonts w:ascii="宋体" w:hAnsi="宋体" w:cs="宋体" w:hint="eastAsia"/>
          <w:kern w:val="0"/>
          <w:sz w:val="24"/>
          <w:szCs w:val="28"/>
        </w:rPr>
        <w:t>，报告期内，公司积极与国内外认证机构合作，接受了船级社认证机构以及印尼MGI认证机构的评审，获得其认可实验室资格。</w:t>
      </w:r>
    </w:p>
    <w:p w:rsidR="003400D8" w:rsidRDefault="00C754CE" w:rsidP="00A545CA">
      <w:pPr>
        <w:spacing w:line="360" w:lineRule="auto"/>
        <w:ind w:firstLineChars="200" w:firstLine="467"/>
        <w:rPr>
          <w:rFonts w:ascii="宋体" w:hAnsi="宋体" w:cs="宋体"/>
          <w:kern w:val="0"/>
          <w:sz w:val="24"/>
          <w:szCs w:val="28"/>
        </w:rPr>
      </w:pPr>
      <w:r>
        <w:rPr>
          <w:rFonts w:ascii="宋体" w:hAnsi="宋体" w:cs="宋体" w:hint="eastAsia"/>
          <w:kern w:val="0"/>
          <w:sz w:val="24"/>
          <w:szCs w:val="28"/>
        </w:rPr>
        <w:t>报告期内，检测中心持续对授权范围标准进行维护更新，每个季度对授权范围内的标准进行查新工作。今年共发现21个标准更新信息。报告期内，就测检中心</w:t>
      </w:r>
      <w:proofErr w:type="gramStart"/>
      <w:r>
        <w:rPr>
          <w:rFonts w:ascii="宋体" w:hAnsi="宋体" w:cs="宋体" w:hint="eastAsia"/>
          <w:kern w:val="0"/>
          <w:sz w:val="24"/>
          <w:szCs w:val="28"/>
        </w:rPr>
        <w:t>通过文审的</w:t>
      </w:r>
      <w:proofErr w:type="gramEnd"/>
      <w:r>
        <w:rPr>
          <w:rFonts w:ascii="宋体" w:hAnsi="宋体" w:cs="宋体" w:hint="eastAsia"/>
          <w:kern w:val="0"/>
          <w:sz w:val="24"/>
          <w:szCs w:val="28"/>
        </w:rPr>
        <w:t>方式对9个标准完成了换版工作。结合2020年的复评审，检测公司还将申请其他更新标准的换版工作。</w:t>
      </w:r>
    </w:p>
    <w:p w:rsidR="003400D8" w:rsidRDefault="00C754CE">
      <w:pPr>
        <w:pStyle w:val="1"/>
        <w:jc w:val="left"/>
        <w:rPr>
          <w:bCs/>
          <w:szCs w:val="44"/>
        </w:rPr>
      </w:pPr>
      <w:bookmarkStart w:id="10" w:name="_Toc30215630"/>
      <w:r>
        <w:rPr>
          <w:rFonts w:hint="eastAsia"/>
        </w:rPr>
        <w:t>二．履行</w:t>
      </w:r>
      <w:r>
        <w:rPr>
          <w:rFonts w:hint="eastAsia"/>
          <w:bCs/>
          <w:szCs w:val="44"/>
        </w:rPr>
        <w:t>社会责任的制度和措施</w:t>
      </w:r>
      <w:bookmarkEnd w:id="10"/>
    </w:p>
    <w:p w:rsidR="003400D8" w:rsidRDefault="00C754CE" w:rsidP="00A545CA">
      <w:pPr>
        <w:spacing w:line="360" w:lineRule="auto"/>
        <w:ind w:firstLineChars="200" w:firstLine="467"/>
        <w:rPr>
          <w:rFonts w:ascii="宋体" w:hAnsi="宋体" w:cs="宋体"/>
          <w:kern w:val="0"/>
          <w:sz w:val="24"/>
          <w:szCs w:val="28"/>
        </w:rPr>
      </w:pPr>
      <w:r>
        <w:rPr>
          <w:rFonts w:ascii="宋体" w:hAnsi="宋体" w:hint="eastAsia"/>
          <w:sz w:val="24"/>
        </w:rPr>
        <w:t>国家电控配电</w:t>
      </w:r>
      <w:r>
        <w:rPr>
          <w:rFonts w:ascii="宋体" w:hAnsi="宋体" w:cs="宋体" w:hint="eastAsia"/>
          <w:kern w:val="0"/>
          <w:sz w:val="24"/>
          <w:szCs w:val="28"/>
        </w:rPr>
        <w:t>设备</w:t>
      </w:r>
      <w:r>
        <w:rPr>
          <w:rFonts w:ascii="宋体" w:hAnsi="宋体" w:hint="eastAsia"/>
          <w:sz w:val="24"/>
        </w:rPr>
        <w:t>质量监督检验中心，结合自身社会责任战略目标，根据运营现状和经营环境变化，评审已识别的各相关利益方期望和适宜性，并确定国家</w:t>
      </w:r>
      <w:proofErr w:type="gramStart"/>
      <w:r>
        <w:rPr>
          <w:rFonts w:ascii="宋体" w:hAnsi="宋体" w:hint="eastAsia"/>
          <w:sz w:val="24"/>
        </w:rPr>
        <w:t>家</w:t>
      </w:r>
      <w:proofErr w:type="gramEnd"/>
      <w:r>
        <w:rPr>
          <w:rFonts w:ascii="宋体" w:hAnsi="宋体" w:hint="eastAsia"/>
          <w:sz w:val="24"/>
        </w:rPr>
        <w:t>质检中心为达成和平衡这些期望所采取的行动。我中心构建了中心管理体系，包括管理架构、制度体系、信息体系和监督反馈。建立了中心社会责任管理办法，员工教育培训管理办法，安全生产管理制度，绩效考核管理制度，内控体系等相关制度文件。畅通与各利益相关方的沟通渠道，中心</w:t>
      </w:r>
      <w:r>
        <w:rPr>
          <w:rFonts w:ascii="宋体" w:hint="eastAsia"/>
          <w:color w:val="333333"/>
          <w:sz w:val="24"/>
          <w:szCs w:val="21"/>
        </w:rPr>
        <w:t>各个</w:t>
      </w:r>
      <w:r>
        <w:rPr>
          <w:rFonts w:ascii="宋体" w:hAnsi="宋体" w:hint="eastAsia"/>
          <w:sz w:val="24"/>
        </w:rPr>
        <w:t>部门在工作中，与各自对口业务部门保持联系，及时获得他们的需求并及时</w:t>
      </w:r>
      <w:proofErr w:type="gramStart"/>
      <w:r>
        <w:rPr>
          <w:rFonts w:ascii="宋体" w:hAnsi="宋体" w:hint="eastAsia"/>
          <w:sz w:val="24"/>
        </w:rPr>
        <w:t>作出</w:t>
      </w:r>
      <w:proofErr w:type="gramEnd"/>
      <w:r>
        <w:rPr>
          <w:rFonts w:ascii="宋体" w:hAnsi="宋体" w:hint="eastAsia"/>
          <w:sz w:val="24"/>
        </w:rPr>
        <w:t>反馈。由中心主任向社会做出了检测中心“公正性声明”，并制定了保证公正性的措施，员工向中心签署了公正</w:t>
      </w:r>
      <w:proofErr w:type="gramStart"/>
      <w:r>
        <w:rPr>
          <w:rFonts w:ascii="宋体" w:hAnsi="宋体" w:hint="eastAsia"/>
          <w:sz w:val="24"/>
        </w:rPr>
        <w:t>诚信廉洁</w:t>
      </w:r>
      <w:proofErr w:type="gramEnd"/>
      <w:r>
        <w:rPr>
          <w:rFonts w:ascii="宋体" w:hAnsi="宋体" w:hint="eastAsia"/>
          <w:sz w:val="24"/>
        </w:rPr>
        <w:t>自律保证书。建立履行社会责任监督体系，形成监督机制，收集整理各利益相关方的信息反馈，检查评估中心社会责任的制度、措施和执行结果，制定改进措施。中心管理层组织相关部门定期向主管部门提供行业动态及产</w:t>
      </w:r>
      <w:r>
        <w:rPr>
          <w:rFonts w:ascii="宋体" w:hAnsi="宋体" w:cs="宋体" w:hint="eastAsia"/>
          <w:kern w:val="0"/>
          <w:sz w:val="24"/>
          <w:szCs w:val="28"/>
        </w:rPr>
        <w:t>品质量分析报告，并配合质检部门开展宣传和执法活动。</w:t>
      </w:r>
    </w:p>
    <w:p w:rsidR="003400D8" w:rsidRDefault="00C754CE" w:rsidP="00A545CA">
      <w:pPr>
        <w:spacing w:line="360" w:lineRule="auto"/>
        <w:ind w:firstLineChars="200" w:firstLine="467"/>
        <w:rPr>
          <w:rFonts w:ascii="宋体" w:hAnsi="宋体" w:cs="宋体"/>
          <w:kern w:val="0"/>
          <w:sz w:val="24"/>
          <w:szCs w:val="28"/>
        </w:rPr>
      </w:pPr>
      <w:r>
        <w:rPr>
          <w:rFonts w:ascii="宋体" w:hAnsi="宋体" w:cs="宋体" w:hint="eastAsia"/>
          <w:kern w:val="0"/>
          <w:sz w:val="24"/>
          <w:szCs w:val="28"/>
        </w:rPr>
        <w:t>为确保体系的有效运行，中心每年进行内部审核和管理审核，以不断提出问题，不断制定改进措施，不断提高管理水平和自身能力建设。</w:t>
      </w:r>
    </w:p>
    <w:p w:rsidR="003400D8" w:rsidRDefault="00C754CE" w:rsidP="00A545CA">
      <w:pPr>
        <w:spacing w:line="360" w:lineRule="auto"/>
        <w:ind w:firstLineChars="200" w:firstLine="467"/>
        <w:rPr>
          <w:rFonts w:ascii="宋体" w:hAnsi="宋体"/>
          <w:sz w:val="24"/>
        </w:rPr>
      </w:pPr>
      <w:r>
        <w:rPr>
          <w:rFonts w:ascii="宋体" w:hAnsi="宋体" w:cs="宋体" w:hint="eastAsia"/>
          <w:kern w:val="0"/>
          <w:sz w:val="24"/>
          <w:szCs w:val="28"/>
        </w:rPr>
        <w:t>从各利益相关方的</w:t>
      </w:r>
      <w:r>
        <w:rPr>
          <w:rFonts w:ascii="宋体" w:hint="eastAsia"/>
          <w:color w:val="333333"/>
          <w:sz w:val="24"/>
          <w:szCs w:val="21"/>
        </w:rPr>
        <w:t>期望</w:t>
      </w:r>
      <w:r>
        <w:rPr>
          <w:rFonts w:ascii="宋体" w:hAnsi="宋体" w:cs="宋体" w:hint="eastAsia"/>
          <w:kern w:val="0"/>
          <w:sz w:val="24"/>
          <w:szCs w:val="28"/>
        </w:rPr>
        <w:t>出发，将中心的社会责任融入到检验检测活动中，保证中心的可持续发展</w:t>
      </w:r>
      <w:r>
        <w:rPr>
          <w:rFonts w:ascii="宋体" w:hAnsi="宋体" w:hint="eastAsia"/>
          <w:sz w:val="24"/>
        </w:rPr>
        <w:t>和社会价值的提升。</w:t>
      </w:r>
    </w:p>
    <w:p w:rsidR="003400D8" w:rsidRDefault="00C754CE" w:rsidP="00A545CA">
      <w:pPr>
        <w:spacing w:line="360" w:lineRule="auto"/>
        <w:ind w:firstLineChars="200" w:firstLine="467"/>
        <w:rPr>
          <w:rFonts w:ascii="宋体" w:hAnsi="宋体"/>
          <w:sz w:val="24"/>
        </w:rPr>
      </w:pPr>
      <w:r>
        <w:rPr>
          <w:rFonts w:ascii="宋体" w:hAnsi="宋体" w:hint="eastAsia"/>
          <w:sz w:val="24"/>
        </w:rPr>
        <w:lastRenderedPageBreak/>
        <w:t>在检测公司团队建设工作中，党员同志充分发挥模范带头作用，</w:t>
      </w:r>
      <w:proofErr w:type="gramStart"/>
      <w:r>
        <w:rPr>
          <w:rFonts w:ascii="宋体" w:hAnsi="宋体" w:hint="eastAsia"/>
          <w:sz w:val="24"/>
        </w:rPr>
        <w:t>挣做回馈</w:t>
      </w:r>
      <w:proofErr w:type="gramEnd"/>
      <w:r>
        <w:rPr>
          <w:rFonts w:ascii="宋体" w:hAnsi="宋体" w:hint="eastAsia"/>
          <w:sz w:val="24"/>
        </w:rPr>
        <w:t>社会的头雁，积极参加社区公益活动。通过宣传提高员工社会责任感，努力为社会和谐发展尽一份责任。</w:t>
      </w:r>
    </w:p>
    <w:p w:rsidR="003400D8" w:rsidRDefault="00C754CE" w:rsidP="00A545CA">
      <w:pPr>
        <w:spacing w:line="360" w:lineRule="auto"/>
        <w:ind w:firstLineChars="200" w:firstLine="467"/>
        <w:rPr>
          <w:rFonts w:ascii="宋体" w:hAnsi="宋体"/>
          <w:sz w:val="24"/>
        </w:rPr>
      </w:pPr>
      <w:r>
        <w:rPr>
          <w:rFonts w:ascii="宋体" w:hAnsi="宋体" w:hint="eastAsia"/>
          <w:sz w:val="24"/>
        </w:rPr>
        <w:t>为增强环境保护</w:t>
      </w:r>
      <w:r>
        <w:rPr>
          <w:rFonts w:ascii="宋体" w:hint="eastAsia"/>
          <w:color w:val="333333"/>
          <w:sz w:val="24"/>
          <w:szCs w:val="21"/>
        </w:rPr>
        <w:t>意识</w:t>
      </w:r>
      <w:r>
        <w:rPr>
          <w:rFonts w:ascii="宋体" w:hAnsi="宋体" w:hint="eastAsia"/>
          <w:sz w:val="24"/>
        </w:rPr>
        <w:t>，用实际行动向周围的群众宣传保护环境、爱护环境的理念，检测中心党支部开展了志愿服务活动。各位党员同志都积极参加，干劲十足，手拿扫把、铁锹、簸箕等工具，对信通路整条街道进行清扫落叶、杂草、垃圾以及共享单车秩序整理的工作。之前大风降雨的天气，街道上散落了大批的落叶裹满了泥水，活动中党员同志们不怕脏不怕累，用双手将湿漉漉的落叶捧到垃圾袋中，将堆满各公司门口的共享单车整理的井然有序。</w:t>
      </w:r>
    </w:p>
    <w:p w:rsidR="003400D8" w:rsidRDefault="00C754CE">
      <w:pPr>
        <w:pStyle w:val="1"/>
        <w:jc w:val="left"/>
        <w:rPr>
          <w:bCs/>
          <w:szCs w:val="44"/>
        </w:rPr>
      </w:pPr>
      <w:bookmarkStart w:id="11" w:name="_Toc30215631"/>
      <w:r>
        <w:rPr>
          <w:rFonts w:hint="eastAsia"/>
        </w:rPr>
        <w:t>三．</w:t>
      </w:r>
      <w:r>
        <w:rPr>
          <w:rFonts w:hint="eastAsia"/>
          <w:bCs/>
          <w:szCs w:val="44"/>
        </w:rPr>
        <w:t>履行社会责任的情况</w:t>
      </w:r>
      <w:bookmarkEnd w:id="11"/>
    </w:p>
    <w:p w:rsidR="003400D8" w:rsidRDefault="00C754CE">
      <w:pPr>
        <w:pStyle w:val="2"/>
        <w:rPr>
          <w:rFonts w:ascii="黑体"/>
        </w:rPr>
      </w:pPr>
      <w:bookmarkStart w:id="12" w:name="_Toc30215632"/>
      <w:r>
        <w:rPr>
          <w:rFonts w:ascii="黑体" w:hint="eastAsia"/>
        </w:rPr>
        <w:t>1．诚信责任</w:t>
      </w:r>
      <w:bookmarkEnd w:id="12"/>
    </w:p>
    <w:p w:rsidR="003400D8" w:rsidRDefault="00C754CE">
      <w:pPr>
        <w:pStyle w:val="3"/>
        <w:rPr>
          <w:sz w:val="28"/>
        </w:rPr>
      </w:pPr>
      <w:bookmarkStart w:id="13" w:name="_Toc30215633"/>
      <w:r>
        <w:rPr>
          <w:rFonts w:hint="eastAsia"/>
          <w:sz w:val="28"/>
        </w:rPr>
        <w:t>1.1规范管理</w:t>
      </w:r>
      <w:bookmarkEnd w:id="13"/>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加强公司文化建设和党建工作，对部门的新闻事件及时宣传，弘扬正能量。认真学习宣传贯彻习近平新时代中国特色社会主义思想和党的十九大精神，牢固树立“四个意识”，做到“两个维护”，检测公司遵循“管理提升品质、服务创造价值”的理念，以诚信运营、规范服务行为、</w:t>
      </w:r>
      <w:r>
        <w:rPr>
          <w:rFonts w:ascii="宋体" w:hint="eastAsia"/>
          <w:color w:val="333333"/>
          <w:sz w:val="24"/>
          <w:szCs w:val="21"/>
        </w:rPr>
        <w:t>提高</w:t>
      </w:r>
      <w:r>
        <w:rPr>
          <w:rFonts w:ascii="宋体" w:hAnsi="宋体" w:cs="宋体" w:hint="eastAsia"/>
          <w:sz w:val="24"/>
        </w:rPr>
        <w:t>服务效率、提升客户满意度为抓手，注重团队和品牌建设。重新修正了实验室管理系统，完善了合同洽谈、合同评审、任务派发、</w:t>
      </w:r>
      <w:proofErr w:type="gramStart"/>
      <w:r>
        <w:rPr>
          <w:rFonts w:ascii="宋体" w:hAnsi="宋体" w:cs="宋体" w:hint="eastAsia"/>
          <w:sz w:val="24"/>
        </w:rPr>
        <w:t>试品管理</w:t>
      </w:r>
      <w:proofErr w:type="gramEnd"/>
      <w:r>
        <w:rPr>
          <w:rFonts w:ascii="宋体" w:hAnsi="宋体" w:cs="宋体" w:hint="eastAsia"/>
          <w:sz w:val="24"/>
        </w:rPr>
        <w:t>、试验过程管理、报告审核、报告签发、报告打印存档、任务统计等网上流程，保证各个环节严格按照质量体系、程序文件的要求开展工作，杜绝人为操作，实现无纸化的流转，提高工作效率和运营的规范性。在新上线的网站上，增加了客户报告查询功能，方便用户使用和报告使用方的甄别。</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做好人员培养的工作，</w:t>
      </w:r>
      <w:r>
        <w:rPr>
          <w:rFonts w:ascii="宋体" w:hint="eastAsia"/>
          <w:color w:val="333333"/>
          <w:sz w:val="24"/>
          <w:szCs w:val="21"/>
        </w:rPr>
        <w:t>营造</w:t>
      </w:r>
      <w:r>
        <w:rPr>
          <w:rFonts w:ascii="宋体" w:hAnsi="宋体" w:cs="宋体" w:hint="eastAsia"/>
          <w:sz w:val="24"/>
        </w:rPr>
        <w:t>出良好的学习环境，加强培训与技术交流，派员参加实</w:t>
      </w:r>
      <w:r>
        <w:rPr>
          <w:rFonts w:ascii="宋体" w:hAnsi="宋体" w:cs="宋体" w:hint="eastAsia"/>
          <w:sz w:val="24"/>
        </w:rPr>
        <w:lastRenderedPageBreak/>
        <w:t>验室风险管理、测量不确定度、电磁兼容、汽车电子以及电力变压器等方面的培训，共培训29人次。为实验室管理和实验的科学性提供保证。</w:t>
      </w:r>
      <w:r>
        <w:rPr>
          <w:rFonts w:ascii="宋体" w:hAnsi="宋体"/>
          <w:sz w:val="24"/>
        </w:rPr>
        <w:t>检测公司共开展培训和技术分享活动10次，标准换版培训4次，标准</w:t>
      </w:r>
      <w:proofErr w:type="gramStart"/>
      <w:r>
        <w:rPr>
          <w:rFonts w:ascii="宋体" w:hAnsi="宋体"/>
          <w:sz w:val="24"/>
        </w:rPr>
        <w:t>扩项培训</w:t>
      </w:r>
      <w:proofErr w:type="gramEnd"/>
      <w:r>
        <w:rPr>
          <w:rFonts w:ascii="宋体" w:hAnsi="宋体"/>
          <w:sz w:val="24"/>
        </w:rPr>
        <w:t>4次，质量体系培训2次，共培训人员 450 人（次）。各部门组织专业领域技术培训6次，入职员工培训4次。</w:t>
      </w:r>
    </w:p>
    <w:p w:rsidR="003400D8" w:rsidRDefault="00C754CE">
      <w:pPr>
        <w:pStyle w:val="3"/>
        <w:rPr>
          <w:sz w:val="28"/>
        </w:rPr>
      </w:pPr>
      <w:bookmarkStart w:id="14" w:name="_Toc30215634"/>
      <w:r>
        <w:rPr>
          <w:rFonts w:hint="eastAsia"/>
          <w:sz w:val="28"/>
        </w:rPr>
        <w:t>1.2诚信运营</w:t>
      </w:r>
      <w:bookmarkEnd w:id="14"/>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坚持诚信为本，遵守法律</w:t>
      </w:r>
      <w:r>
        <w:rPr>
          <w:rFonts w:ascii="宋体" w:hint="eastAsia"/>
          <w:color w:val="333333"/>
          <w:sz w:val="24"/>
          <w:szCs w:val="21"/>
        </w:rPr>
        <w:t>法规</w:t>
      </w:r>
      <w:r>
        <w:rPr>
          <w:rFonts w:ascii="宋体" w:hAnsi="宋体" w:cs="宋体" w:hint="eastAsia"/>
          <w:sz w:val="24"/>
        </w:rPr>
        <w:t>和社会公德，公平参与市场竞争，结合行业特点，检测中心对全体员工进行廉洁从业教育。为保证中心检测工作的独立性和公正性，不受任何利益驱动，切实独立开展检测工作。中心</w:t>
      </w:r>
      <w:r w:rsidR="00A545CA">
        <w:rPr>
          <w:rFonts w:ascii="宋体" w:hAnsi="宋体" w:cs="宋体" w:hint="eastAsia"/>
          <w:sz w:val="24"/>
        </w:rPr>
        <w:t>主任</w:t>
      </w:r>
      <w:r>
        <w:rPr>
          <w:rFonts w:ascii="宋体" w:hAnsi="宋体" w:cs="宋体" w:hint="eastAsia"/>
          <w:sz w:val="24"/>
        </w:rPr>
        <w:t>向社会做出了检测中心“公正性声明”，并制定了保证公正性的措施。员工向中心签署了公正</w:t>
      </w:r>
      <w:proofErr w:type="gramStart"/>
      <w:r>
        <w:rPr>
          <w:rFonts w:ascii="宋体" w:hAnsi="宋体" w:cs="宋体" w:hint="eastAsia"/>
          <w:sz w:val="24"/>
        </w:rPr>
        <w:t>诚信廉洁</w:t>
      </w:r>
      <w:proofErr w:type="gramEnd"/>
      <w:r>
        <w:rPr>
          <w:rFonts w:ascii="宋体" w:hAnsi="宋体" w:cs="宋体" w:hint="eastAsia"/>
          <w:sz w:val="24"/>
        </w:rPr>
        <w:t>自律保证书。中心建立了公正、廉洁工作制度，对检验人员提出了，不得设计、开发、生产、销售授权检验范围的产品；不得向社会推荐生产者的产品；不得以对产品进行监制、监销等名义参与企业经营活动；不得泄露企业技术机密及转移企业提供的有关技术资料和产品、利用企业技术资料研制、开发产品；不得利用国家监督抽查等政府监督检验机会，强行要求被抽查企业接受收费性的服务或强制被抽查企业鉴定检验服务合同；必须按照上级文件和内部质量体系文件要求开展检验工作，不得违反文件规定弄虚作假等15项具体要求。</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坚持诚信为本，遵守法律法规和社会公德，公平参与市场竞争，结合行业特点，对全体员工进行廉洁从业教育，以诚信建设工作加强行业自律，创建公司品牌。</w:t>
      </w:r>
    </w:p>
    <w:p w:rsidR="003400D8" w:rsidRDefault="00C754CE">
      <w:pPr>
        <w:pStyle w:val="2"/>
        <w:rPr>
          <w:rFonts w:ascii="黑体"/>
        </w:rPr>
      </w:pPr>
      <w:bookmarkStart w:id="15" w:name="_Toc30215635"/>
      <w:r>
        <w:rPr>
          <w:rFonts w:ascii="黑体" w:hint="eastAsia"/>
        </w:rPr>
        <w:t>2．经济与服务责任</w:t>
      </w:r>
      <w:bookmarkEnd w:id="15"/>
    </w:p>
    <w:p w:rsidR="003400D8" w:rsidRDefault="00C754CE">
      <w:pPr>
        <w:pStyle w:val="3"/>
        <w:rPr>
          <w:sz w:val="28"/>
        </w:rPr>
      </w:pPr>
      <w:bookmarkStart w:id="16" w:name="_Toc30215636"/>
      <w:r>
        <w:rPr>
          <w:rFonts w:hint="eastAsia"/>
          <w:sz w:val="28"/>
        </w:rPr>
        <w:t>2.1创新服务</w:t>
      </w:r>
      <w:bookmarkEnd w:id="16"/>
    </w:p>
    <w:p w:rsidR="003400D8" w:rsidRDefault="00C754CE">
      <w:pPr>
        <w:spacing w:line="360" w:lineRule="auto"/>
        <w:rPr>
          <w:rFonts w:ascii="宋体" w:hAnsi="宋体"/>
          <w:sz w:val="24"/>
        </w:rPr>
      </w:pPr>
      <w:r>
        <w:rPr>
          <w:rFonts w:ascii="宋体" w:hAnsi="宋体" w:hint="eastAsia"/>
          <w:sz w:val="24"/>
        </w:rPr>
        <w:t>2.1.1积极参与国际标准化活动，主导IEC国际标准制定工作</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2020年1月2日，由检测</w:t>
      </w:r>
      <w:r>
        <w:rPr>
          <w:rFonts w:ascii="宋体" w:hint="eastAsia"/>
          <w:color w:val="333333"/>
          <w:sz w:val="24"/>
          <w:szCs w:val="21"/>
        </w:rPr>
        <w:t>中心</w:t>
      </w:r>
      <w:r>
        <w:rPr>
          <w:rFonts w:ascii="宋体" w:hAnsi="宋体" w:cs="宋体" w:hint="eastAsia"/>
          <w:sz w:val="24"/>
        </w:rPr>
        <w:t>的全国低压成套开关设备和控制设备标准化技术委员会（TC266）主导的IEC《智能型成套设备通用技术要求》国际标准提案获批立项，并启</w:t>
      </w:r>
      <w:r>
        <w:rPr>
          <w:rFonts w:ascii="宋体" w:hAnsi="宋体" w:cs="宋体" w:hint="eastAsia"/>
          <w:sz w:val="24"/>
        </w:rPr>
        <w:lastRenderedPageBreak/>
        <w:t>动标准编制工作。</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低压</w:t>
      </w:r>
      <w:proofErr w:type="gramStart"/>
      <w:r>
        <w:rPr>
          <w:rFonts w:ascii="宋体" w:hAnsi="宋体" w:cs="宋体" w:hint="eastAsia"/>
          <w:sz w:val="24"/>
        </w:rPr>
        <w:t>成套标</w:t>
      </w:r>
      <w:proofErr w:type="gramEnd"/>
      <w:r>
        <w:rPr>
          <w:rFonts w:ascii="宋体" w:hAnsi="宋体" w:cs="宋体" w:hint="eastAsia"/>
          <w:sz w:val="24"/>
        </w:rPr>
        <w:t>委会多年来持续跟踪国际标准化发展动向，积极争取并通过多种渠道参与国际标准化活动。通过委派IEC注册专家深入参与国际标准的制定，持续积累国际标准化工作经验，不断提升国际标准化工作能力，为我国低压成套领域国际标准立项取得新突破奠定了坚实基础。该项目的成功立项，实现了中国在低压成套领域主导国际标准制定零的突破，并首次前瞻性的将智能化元素引入IEC/SC121B低压成套设备专业领域。</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低压</w:t>
      </w:r>
      <w:proofErr w:type="gramStart"/>
      <w:r>
        <w:rPr>
          <w:rFonts w:ascii="宋体" w:hAnsi="宋体" w:cs="宋体" w:hint="eastAsia"/>
          <w:sz w:val="24"/>
        </w:rPr>
        <w:t>成套标</w:t>
      </w:r>
      <w:proofErr w:type="gramEnd"/>
      <w:r>
        <w:rPr>
          <w:rFonts w:ascii="宋体" w:hAnsi="宋体" w:cs="宋体" w:hint="eastAsia"/>
          <w:sz w:val="24"/>
        </w:rPr>
        <w:t>委会自2018年开始进行《智能型成套设备通用技术要求》标准项目的预研工作，经过反复与SC121B专家沟通交流，于2019年正式提出该项目国际标准立项申报。2019年10月IEC/</w:t>
      </w:r>
      <w:r>
        <w:rPr>
          <w:rFonts w:ascii="宋体" w:hint="eastAsia"/>
          <w:color w:val="333333"/>
          <w:sz w:val="24"/>
          <w:szCs w:val="21"/>
        </w:rPr>
        <w:t>SC121B</w:t>
      </w:r>
      <w:r>
        <w:rPr>
          <w:rFonts w:ascii="宋体" w:hAnsi="宋体" w:cs="宋体" w:hint="eastAsia"/>
          <w:sz w:val="24"/>
        </w:rPr>
        <w:t>启动了该项目提案的投票工作，至2019年12月27日投票截止，共获得13个P成员国的投票支持，中国、德国、法国、英国、意大利、俄罗斯、美国7个成员国将委派技术专家参与该标准制定工作。</w:t>
      </w:r>
    </w:p>
    <w:p w:rsidR="003400D8" w:rsidRDefault="00C754CE" w:rsidP="00A545CA">
      <w:pPr>
        <w:spacing w:line="360" w:lineRule="auto"/>
        <w:ind w:firstLineChars="200" w:firstLine="467"/>
        <w:rPr>
          <w:rFonts w:ascii="宋体" w:hAnsi="宋体"/>
          <w:kern w:val="0"/>
          <w:sz w:val="24"/>
        </w:rPr>
      </w:pPr>
      <w:r>
        <w:rPr>
          <w:rFonts w:ascii="宋体" w:hAnsi="宋体" w:hint="eastAsia"/>
          <w:kern w:val="0"/>
          <w:sz w:val="24"/>
        </w:rPr>
        <w:t>2019年6月，派员</w:t>
      </w:r>
      <w:r>
        <w:rPr>
          <w:rFonts w:ascii="宋体" w:hint="eastAsia"/>
          <w:color w:val="333333"/>
          <w:sz w:val="24"/>
          <w:szCs w:val="21"/>
        </w:rPr>
        <w:t>参加</w:t>
      </w:r>
      <w:r>
        <w:rPr>
          <w:rFonts w:ascii="宋体" w:hAnsi="宋体" w:hint="eastAsia"/>
          <w:kern w:val="0"/>
          <w:sz w:val="24"/>
        </w:rPr>
        <w:t>国际电工委员会（IEC）于芬兰赫尔辛基举办。ABB（芬兰）承办的调速电气传动系统 通用安全工作组会议（IEC/TC22/SC22G/MT11）。会议期间，与同期制修订的交流调速传动系统额定值召集人和电气安全召集人就整个调速传动系统标准的协调性和一致性进行沟通，最终达成一致。并在会议期间发布由我国主导的直流调速传动系统额定值标准IEC 61800-1的国家委员会投票文件（CDV文件）。</w:t>
      </w:r>
    </w:p>
    <w:p w:rsidR="003400D8" w:rsidRDefault="00C754CE">
      <w:pPr>
        <w:spacing w:line="360" w:lineRule="auto"/>
        <w:rPr>
          <w:rFonts w:ascii="宋体" w:hAnsi="宋体"/>
          <w:sz w:val="24"/>
        </w:rPr>
      </w:pPr>
      <w:r>
        <w:rPr>
          <w:rFonts w:ascii="宋体" w:hAnsi="宋体" w:hint="eastAsia"/>
          <w:sz w:val="24"/>
        </w:rPr>
        <w:t>2.1.2参与变频调速设备全球能效循环比对测试，为IEC标准制定贡献“中国智慧”</w:t>
      </w:r>
    </w:p>
    <w:p w:rsidR="003400D8" w:rsidRDefault="00C754CE" w:rsidP="00A545CA">
      <w:pPr>
        <w:spacing w:line="360" w:lineRule="auto"/>
        <w:ind w:firstLineChars="200" w:firstLine="467"/>
        <w:rPr>
          <w:rFonts w:ascii="宋体" w:hAnsi="宋体"/>
          <w:sz w:val="24"/>
        </w:rPr>
      </w:pPr>
      <w:r>
        <w:rPr>
          <w:rFonts w:ascii="宋体" w:hAnsi="宋体" w:hint="eastAsia"/>
          <w:sz w:val="24"/>
        </w:rPr>
        <w:t>2019年3月接受了RR</w:t>
      </w:r>
      <w:proofErr w:type="gramStart"/>
      <w:r>
        <w:rPr>
          <w:rFonts w:ascii="宋体" w:hAnsi="宋体" w:hint="eastAsia"/>
          <w:sz w:val="24"/>
        </w:rPr>
        <w:t>’</w:t>
      </w:r>
      <w:proofErr w:type="gramEnd"/>
      <w:r>
        <w:rPr>
          <w:rFonts w:ascii="宋体" w:hAnsi="宋体" w:hint="eastAsia"/>
          <w:sz w:val="24"/>
        </w:rPr>
        <w:t>C变频调速设备全球能效循环比对测试项目组副组长，瑞士伯恩大学</w:t>
      </w:r>
      <w:proofErr w:type="spellStart"/>
      <w:r>
        <w:rPr>
          <w:rFonts w:ascii="宋体" w:hAnsi="宋体" w:hint="eastAsia"/>
          <w:sz w:val="24"/>
        </w:rPr>
        <w:t>Vezzini</w:t>
      </w:r>
      <w:proofErr w:type="spellEnd"/>
      <w:r>
        <w:rPr>
          <w:rFonts w:ascii="宋体" w:hAnsi="宋体" w:hint="eastAsia"/>
          <w:sz w:val="24"/>
        </w:rPr>
        <w:t>教授来到检测中心对中国试验现场条件以及试验能力进行检查评估，并对试验设备以及试验人员能力给予肯定。</w:t>
      </w:r>
    </w:p>
    <w:p w:rsidR="003400D8" w:rsidRDefault="00C754CE" w:rsidP="00A545CA">
      <w:pPr>
        <w:spacing w:line="360" w:lineRule="auto"/>
        <w:ind w:firstLineChars="200" w:firstLine="467"/>
        <w:rPr>
          <w:rFonts w:ascii="宋体" w:hAnsi="宋体"/>
          <w:sz w:val="24"/>
        </w:rPr>
      </w:pPr>
      <w:r>
        <w:rPr>
          <w:rFonts w:ascii="宋体" w:hAnsi="宋体" w:hint="eastAsia"/>
          <w:sz w:val="24"/>
        </w:rPr>
        <w:t>2019年9-12月，检测中心作为参与RR</w:t>
      </w:r>
      <w:proofErr w:type="gramStart"/>
      <w:r>
        <w:rPr>
          <w:rFonts w:ascii="宋体" w:hAnsi="宋体" w:hint="eastAsia"/>
          <w:sz w:val="24"/>
        </w:rPr>
        <w:t>’</w:t>
      </w:r>
      <w:proofErr w:type="gramEnd"/>
      <w:r>
        <w:rPr>
          <w:rFonts w:ascii="宋体" w:hAnsi="宋体" w:hint="eastAsia"/>
          <w:sz w:val="24"/>
        </w:rPr>
        <w:t>C全球变频器能效循环比对试验的全球六家实验室之一，代表中国参加此项工作的第二阶段测试，对10台不同品牌型号的变频器，</w:t>
      </w:r>
      <w:r>
        <w:rPr>
          <w:rFonts w:ascii="宋体" w:hAnsi="宋体" w:hint="eastAsia"/>
          <w:sz w:val="24"/>
        </w:rPr>
        <w:lastRenderedPageBreak/>
        <w:t>按照统一的测试协议对其进行了能效的测试，并根据检测中心对变频产品能效的理解，增加了比对测试条件，并进行了附加测试，完成了测试报告，并已经将测试数据汇总至工作组组长。同时，将变频器发送到全球其他实验室。检测中心也做好准备接受其他国家检测样品，继续比对测试。</w:t>
      </w:r>
    </w:p>
    <w:p w:rsidR="003400D8" w:rsidRDefault="00C754CE">
      <w:pPr>
        <w:spacing w:line="360" w:lineRule="auto"/>
        <w:rPr>
          <w:rFonts w:ascii="宋体" w:hAnsi="宋体"/>
          <w:sz w:val="24"/>
        </w:rPr>
      </w:pPr>
      <w:r>
        <w:rPr>
          <w:rFonts w:ascii="宋体" w:hAnsi="宋体" w:hint="eastAsia"/>
          <w:sz w:val="24"/>
        </w:rPr>
        <w:t>2.1.3扩展民用机场专用设备领域，助力民航事业发展</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飞机</w:t>
      </w:r>
      <w:proofErr w:type="gramStart"/>
      <w:r>
        <w:rPr>
          <w:rFonts w:ascii="宋体" w:hAnsi="宋体" w:cs="宋体" w:hint="eastAsia"/>
          <w:sz w:val="24"/>
        </w:rPr>
        <w:t>地面静变电源</w:t>
      </w:r>
      <w:proofErr w:type="gramEnd"/>
      <w:r>
        <w:rPr>
          <w:rFonts w:ascii="宋体" w:hAnsi="宋体" w:cs="宋体" w:hint="eastAsia"/>
          <w:sz w:val="24"/>
        </w:rPr>
        <w:t>检测能力建设项目，2017年6月9日在天津市东丽区行政审批局完成项目备案。2017年10月18日，经天津市发展和改革委员会批准，该项目获得2017年天津市服务业转型升级专项项目和资金支持，并下发通知。由天津市服务业科技协会管理。该项目由天津天传电控设备检测有限公司承担，在公司实验室原有设备、场地基础上，对实验场地进行配套改造，添置相关检验仪器设备，自主开发灵活可调的负载设备及控制测试系统，同步开展实验方法研究，形成对飞机</w:t>
      </w:r>
      <w:proofErr w:type="gramStart"/>
      <w:r>
        <w:rPr>
          <w:rFonts w:ascii="宋体" w:hAnsi="宋体" w:cs="宋体" w:hint="eastAsia"/>
          <w:sz w:val="24"/>
        </w:rPr>
        <w:t>地面静变电源</w:t>
      </w:r>
      <w:proofErr w:type="gramEnd"/>
      <w:r>
        <w:rPr>
          <w:rFonts w:ascii="宋体" w:hAnsi="宋体" w:cs="宋体" w:hint="eastAsia"/>
          <w:sz w:val="24"/>
        </w:rPr>
        <w:t>产品的检测能力。本项目研究综合性试验平台，结合试验负载控制与检验测试两个功能，同步进行试验样品负载控制与测试，大大提高检测效率，使得飞机</w:t>
      </w:r>
      <w:proofErr w:type="gramStart"/>
      <w:r>
        <w:rPr>
          <w:rFonts w:ascii="宋体" w:hAnsi="宋体" w:cs="宋体" w:hint="eastAsia"/>
          <w:sz w:val="24"/>
        </w:rPr>
        <w:t>地面静变电源</w:t>
      </w:r>
      <w:proofErr w:type="gramEnd"/>
      <w:r>
        <w:rPr>
          <w:rFonts w:ascii="宋体" w:hAnsi="宋体" w:cs="宋体" w:hint="eastAsia"/>
          <w:sz w:val="24"/>
        </w:rPr>
        <w:t>性能测试方便快捷。服务于相关产品的生产制造企业以及中国民用航空局。本项目已获专利1项；受理申请专利2项，一项为实用新型专利，一项为发明专利；发表论文1篇。</w:t>
      </w:r>
    </w:p>
    <w:p w:rsidR="003400D8" w:rsidRDefault="00C754CE">
      <w:pPr>
        <w:spacing w:line="360" w:lineRule="auto"/>
        <w:rPr>
          <w:rFonts w:ascii="宋体" w:hAnsi="宋体"/>
          <w:sz w:val="24"/>
        </w:rPr>
      </w:pPr>
      <w:r>
        <w:rPr>
          <w:rFonts w:ascii="宋体" w:hAnsi="宋体" w:hint="eastAsia"/>
          <w:sz w:val="24"/>
        </w:rPr>
        <w:t>2.1.4持续固定资产投入，提升检测能力</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服务企业标准换版</w:t>
      </w:r>
      <w:r>
        <w:rPr>
          <w:rFonts w:ascii="宋体" w:hAnsi="宋体" w:hint="eastAsia"/>
          <w:kern w:val="0"/>
          <w:sz w:val="24"/>
        </w:rPr>
        <w:t>检测</w:t>
      </w:r>
      <w:r>
        <w:rPr>
          <w:rFonts w:ascii="宋体" w:hAnsi="宋体" w:cs="宋体" w:hint="eastAsia"/>
          <w:sz w:val="24"/>
        </w:rPr>
        <w:t>的同时，我们不忘注重能力和技术水平的发展提高。结合国家十三五计划支持企业提高装备水平、优化生产流程，加快淘汰落后工艺技术和设备，新能源产品综合利用水平的政策导向。结合检测中心实际发展需求，将能力建设与设备改造升级相结合，持续支持检测中心硬件条件投入，累计投入资金216.8万元，以适应日趋多样化的市场需求。共购置46台先进仪器设备，其中，绝缘电阻表检定装置、变压器直流电阻测试仪、温湿度传感器、交流净化稳压电源以及二氧化硫试验箱主要用于淘</w:t>
      </w:r>
      <w:r>
        <w:rPr>
          <w:rFonts w:ascii="宋体" w:hAnsi="宋体" w:cs="宋体" w:hint="eastAsia"/>
          <w:sz w:val="24"/>
        </w:rPr>
        <w:lastRenderedPageBreak/>
        <w:t>汰老旧设备，对现有设备进行更新升级。以上设备主要应用于计量、变压器检测、改善电磁兼容电源质量以及环境试验检测等。另外购置的能效试验用电机、电流</w:t>
      </w:r>
      <w:proofErr w:type="gramStart"/>
      <w:r>
        <w:rPr>
          <w:rFonts w:ascii="宋体" w:hAnsi="宋体" w:cs="宋体" w:hint="eastAsia"/>
          <w:sz w:val="24"/>
        </w:rPr>
        <w:t>钳</w:t>
      </w:r>
      <w:proofErr w:type="gramEnd"/>
      <w:r>
        <w:rPr>
          <w:rFonts w:ascii="宋体" w:hAnsi="宋体" w:cs="宋体" w:hint="eastAsia"/>
          <w:sz w:val="24"/>
        </w:rPr>
        <w:t>主要用于变频调速设备能效全球循环比对试验，为IEC标准进一步修订提供数据支持。</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报告期内，检测</w:t>
      </w:r>
      <w:r>
        <w:rPr>
          <w:rFonts w:ascii="宋体" w:hAnsi="宋体" w:hint="eastAsia"/>
          <w:kern w:val="0"/>
          <w:sz w:val="24"/>
        </w:rPr>
        <w:t>中心</w:t>
      </w:r>
      <w:r>
        <w:rPr>
          <w:rFonts w:ascii="宋体" w:hAnsi="宋体" w:cs="宋体" w:hint="eastAsia"/>
          <w:sz w:val="24"/>
        </w:rPr>
        <w:t>主要购置了与汽车电子相关的电磁兼容检测仪器设备有检测探头、天线、低噪声放大器、信号模拟器以及耦合去偶网络。通过对标准的学习，以及对仪器使用的掌握，检测中心计划在2020年的复评审工作中，对相应检测能力申请扩项。</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检测中心继续</w:t>
      </w:r>
      <w:r>
        <w:rPr>
          <w:rFonts w:ascii="宋体" w:hAnsi="宋体" w:hint="eastAsia"/>
          <w:kern w:val="0"/>
          <w:sz w:val="24"/>
        </w:rPr>
        <w:t>积极</w:t>
      </w:r>
      <w:r>
        <w:rPr>
          <w:rFonts w:ascii="宋体" w:hAnsi="宋体" w:cs="宋体" w:hint="eastAsia"/>
          <w:sz w:val="24"/>
        </w:rPr>
        <w:t>与CQC合作，配合认证机构做好产品认证技术支持，完善产品认证实施规则，使产品认证检测更加科学更加严谨。2019年我们与CQC合作开发的自愿性认证项目有：</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a)</w:t>
      </w:r>
      <w:r>
        <w:rPr>
          <w:rFonts w:ascii="宋体" w:hAnsi="宋体" w:cs="宋体" w:hint="eastAsia"/>
          <w:sz w:val="24"/>
        </w:rPr>
        <w:tab/>
        <w:t>通信配电系统电能质量补偿设备</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b)</w:t>
      </w:r>
      <w:r>
        <w:rPr>
          <w:rFonts w:ascii="宋体" w:hAnsi="宋体" w:cs="宋体" w:hint="eastAsia"/>
          <w:sz w:val="24"/>
        </w:rPr>
        <w:tab/>
        <w:t>静止无功补偿装置</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c)</w:t>
      </w:r>
      <w:r>
        <w:rPr>
          <w:rFonts w:ascii="宋体" w:hAnsi="宋体" w:cs="宋体" w:hint="eastAsia"/>
          <w:sz w:val="24"/>
        </w:rPr>
        <w:tab/>
        <w:t>低压电抗器（换版）</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d)</w:t>
      </w:r>
      <w:r>
        <w:rPr>
          <w:rFonts w:ascii="宋体" w:hAnsi="宋体" w:cs="宋体" w:hint="eastAsia"/>
          <w:sz w:val="24"/>
        </w:rPr>
        <w:tab/>
        <w:t>低压抽出式成套开关设备和控制设备主电路用接插件（换版）</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e)</w:t>
      </w:r>
      <w:r>
        <w:rPr>
          <w:rFonts w:ascii="宋体" w:hAnsi="宋体" w:cs="宋体" w:hint="eastAsia"/>
          <w:sz w:val="24"/>
        </w:rPr>
        <w:tab/>
        <w:t>低压直流成套开关设备（换版）</w:t>
      </w:r>
    </w:p>
    <w:p w:rsidR="003400D8" w:rsidRDefault="00C754CE" w:rsidP="00A545CA">
      <w:pPr>
        <w:spacing w:line="360" w:lineRule="auto"/>
        <w:ind w:firstLineChars="200" w:firstLine="467"/>
        <w:rPr>
          <w:rFonts w:ascii="宋体" w:hAnsi="宋体" w:cs="宋体"/>
          <w:sz w:val="24"/>
        </w:rPr>
      </w:pPr>
      <w:r>
        <w:rPr>
          <w:rFonts w:ascii="宋体" w:hAnsi="宋体" w:cs="宋体" w:hint="eastAsia"/>
          <w:sz w:val="24"/>
        </w:rPr>
        <w:t>f)</w:t>
      </w:r>
      <w:r>
        <w:rPr>
          <w:rFonts w:ascii="宋体" w:hAnsi="宋体" w:cs="宋体" w:hint="eastAsia"/>
          <w:sz w:val="24"/>
        </w:rPr>
        <w:tab/>
        <w:t>直流电源设备（换版）</w:t>
      </w:r>
    </w:p>
    <w:p w:rsidR="003400D8" w:rsidRDefault="00C754CE">
      <w:pPr>
        <w:spacing w:line="360" w:lineRule="auto"/>
        <w:rPr>
          <w:rFonts w:ascii="宋体" w:hAnsi="宋体" w:cs="宋体"/>
          <w:sz w:val="24"/>
        </w:rPr>
      </w:pPr>
      <w:r>
        <w:rPr>
          <w:rFonts w:ascii="宋体" w:hAnsi="宋体" w:cs="宋体" w:hint="eastAsia"/>
          <w:sz w:val="24"/>
        </w:rPr>
        <w:t>2.1.5标准工作</w:t>
      </w:r>
    </w:p>
    <w:p w:rsidR="003400D8" w:rsidRDefault="00C754CE" w:rsidP="00A545CA">
      <w:pPr>
        <w:spacing w:line="360" w:lineRule="auto"/>
        <w:ind w:firstLineChars="200" w:firstLine="467"/>
        <w:rPr>
          <w:rFonts w:ascii="宋体" w:hAnsi="宋体" w:cs="宋体"/>
          <w:sz w:val="24"/>
        </w:rPr>
      </w:pPr>
      <w:r>
        <w:rPr>
          <w:rFonts w:ascii="宋体" w:hAnsi="宋体" w:hint="eastAsia"/>
          <w:kern w:val="0"/>
          <w:sz w:val="24"/>
        </w:rPr>
        <w:t>2019年2</w:t>
      </w:r>
      <w:r>
        <w:rPr>
          <w:rFonts w:ascii="宋体" w:hAnsi="宋体" w:cs="宋体" w:hint="eastAsia"/>
          <w:sz w:val="24"/>
        </w:rPr>
        <w:t>月，派员参加于澳大利亚墨尔本举办的22G能效领域的工作组（IEC/TC22/SC22G/WG18）会议以及同期召开的全球变频调速设备能效循环比对试验（RR</w:t>
      </w:r>
      <w:proofErr w:type="gramStart"/>
      <w:r>
        <w:rPr>
          <w:rFonts w:ascii="宋体" w:hAnsi="宋体" w:cs="宋体" w:hint="eastAsia"/>
          <w:sz w:val="24"/>
        </w:rPr>
        <w:t>’</w:t>
      </w:r>
      <w:proofErr w:type="gramEnd"/>
      <w:r>
        <w:rPr>
          <w:rFonts w:ascii="宋体" w:hAnsi="宋体" w:cs="宋体" w:hint="eastAsia"/>
          <w:sz w:val="24"/>
        </w:rPr>
        <w:t>C）第二阶段（正式阶段）的启动会议。</w:t>
      </w:r>
    </w:p>
    <w:p w:rsidR="003400D8" w:rsidRDefault="00C754CE" w:rsidP="00A545CA">
      <w:pPr>
        <w:spacing w:line="360" w:lineRule="auto"/>
        <w:ind w:firstLineChars="200" w:firstLine="467"/>
        <w:rPr>
          <w:rFonts w:ascii="宋体" w:hAnsi="宋体" w:cs="宋体"/>
          <w:sz w:val="24"/>
        </w:rPr>
      </w:pPr>
      <w:r>
        <w:rPr>
          <w:rFonts w:ascii="宋体" w:hAnsi="宋体" w:hint="eastAsia"/>
          <w:kern w:val="0"/>
          <w:sz w:val="24"/>
        </w:rPr>
        <w:t>2019年7月8</w:t>
      </w:r>
      <w:r>
        <w:rPr>
          <w:rFonts w:ascii="宋体" w:hAnsi="宋体" w:cs="宋体" w:hint="eastAsia"/>
          <w:sz w:val="24"/>
        </w:rPr>
        <w:t>日至12日，IEC/TC 121/SC 121B MT2工作组会在德国柏林召开。SC 121B对口的国内标委会SAC/TC 266（全国低压成套开关设备和控制设备标准化技术委员会），检测中心</w:t>
      </w:r>
      <w:r w:rsidR="006908DD">
        <w:rPr>
          <w:rFonts w:ascii="宋体" w:hAnsi="宋体" w:cs="宋体" w:hint="eastAsia"/>
          <w:sz w:val="24"/>
        </w:rPr>
        <w:t>派员</w:t>
      </w:r>
      <w:r>
        <w:rPr>
          <w:rFonts w:ascii="宋体" w:hAnsi="宋体" w:cs="宋体" w:hint="eastAsia"/>
          <w:sz w:val="24"/>
        </w:rPr>
        <w:t xml:space="preserve">加了此次会议。会议由SC121B主席Thomas W </w:t>
      </w:r>
      <w:proofErr w:type="spellStart"/>
      <w:r>
        <w:rPr>
          <w:rFonts w:ascii="宋体" w:hAnsi="宋体" w:cs="宋体" w:hint="eastAsia"/>
          <w:sz w:val="24"/>
        </w:rPr>
        <w:t>Mennell</w:t>
      </w:r>
      <w:proofErr w:type="spellEnd"/>
      <w:r>
        <w:rPr>
          <w:rFonts w:ascii="宋体" w:hAnsi="宋体" w:cs="宋体" w:hint="eastAsia"/>
          <w:sz w:val="24"/>
        </w:rPr>
        <w:t>主持。会议进行了</w:t>
      </w:r>
      <w:r>
        <w:rPr>
          <w:rFonts w:ascii="宋体" w:hAnsi="宋体" w:cs="宋体" w:hint="eastAsia"/>
          <w:sz w:val="24"/>
        </w:rPr>
        <w:lastRenderedPageBreak/>
        <w:t>关于MT2会员资格的相关通报；对IEC 61439-1的CDV阶段文件和IEC 61439-2第三版的CD阶段征集的意见进行讨论，并相应对标准进行修改；进一步确定了IEC/TR 61641、IEC/TS 63107、IEC/TR 61439-0几个标准的工作计划。根据上一次会议主席的建议，本次会上检测中心员工</w:t>
      </w:r>
      <w:r>
        <w:rPr>
          <w:rFonts w:ascii="宋体" w:hAnsi="宋体" w:hint="eastAsia"/>
          <w:kern w:val="0"/>
          <w:sz w:val="24"/>
        </w:rPr>
        <w:t>代表</w:t>
      </w:r>
      <w:r>
        <w:rPr>
          <w:rFonts w:ascii="宋体" w:hAnsi="宋体" w:cs="宋体" w:hint="eastAsia"/>
          <w:sz w:val="24"/>
        </w:rPr>
        <w:t>天津电气院对中国新提案《智能型成套设备通用技术要求》项目的背景、标准架构和技术内容等方面进行详细汇报；并在会上对各国专家提出的关键性技术要求进行了回复和讨论，各国专家对汇报情况表示肯定和支持。</w:t>
      </w:r>
    </w:p>
    <w:p w:rsidR="003400D8" w:rsidRPr="00A545CA" w:rsidRDefault="00C754CE" w:rsidP="00A545CA">
      <w:pPr>
        <w:spacing w:line="360" w:lineRule="auto"/>
        <w:ind w:firstLineChars="200" w:firstLine="467"/>
        <w:rPr>
          <w:rFonts w:ascii="宋体" w:hAnsi="宋体" w:cs="宋体"/>
          <w:sz w:val="24"/>
        </w:rPr>
      </w:pPr>
      <w:r>
        <w:rPr>
          <w:rFonts w:ascii="宋体" w:hAnsi="宋体" w:cs="宋体" w:hint="eastAsia"/>
          <w:sz w:val="24"/>
        </w:rPr>
        <w:t xml:space="preserve">2019年10月21日至25日，IEC/TC 121/SC 121B MT2工作组会在中国上海召开。SC 121B对口的国内标委会SAC/TC 266（全国低压成套开关设备和控制设备标准化技术委员会），检测中心派员与来自罗克韦尔自动化（中国）有限公司、海格电气（惠州）有限公司、镇江市产品质量监督检验中心、镇江西门子母线有限公司国内专家参加了此次会议。会议由SC121B主席Thomas W </w:t>
      </w:r>
      <w:proofErr w:type="spellStart"/>
      <w:r>
        <w:rPr>
          <w:rFonts w:ascii="宋体" w:hAnsi="宋体" w:cs="宋体" w:hint="eastAsia"/>
          <w:sz w:val="24"/>
        </w:rPr>
        <w:t>Mennell</w:t>
      </w:r>
      <w:proofErr w:type="spellEnd"/>
      <w:r>
        <w:rPr>
          <w:rFonts w:ascii="宋体" w:hAnsi="宋体" w:cs="宋体" w:hint="eastAsia"/>
          <w:sz w:val="24"/>
        </w:rPr>
        <w:t>主持。会议进行了关于MT2会员资格的相关通报；对IEC/TR 61439-0的DC阶段征集的意见进行讨论，并相应对标准进行修改，给出IEC 61439-1、IEC 61439-2和IEC/TR 61439-0等几项标准下一版本的发布计划；会上进一步确定了IEC/TR 61641、IEC/TS 63107、IEC/TR 60890几个标准的工作计划；会上中国的新项目提案PNW TS 121B-93 《智能型成套设备通用技术要求》召集人检测中心派员汇报了该项目首次工作组会议时间、安排、主要议程及下一阶段</w:t>
      </w:r>
      <w:r w:rsidRPr="00A545CA">
        <w:rPr>
          <w:rFonts w:ascii="宋体" w:hAnsi="宋体" w:cs="宋体" w:hint="eastAsia"/>
          <w:sz w:val="24"/>
        </w:rPr>
        <w:t>工作计划等内容。该项目将于12月27日投票结束，确定该项目投票通过后将于2020年3月23-27日在中国天津召开首次工作组会议。</w:t>
      </w:r>
    </w:p>
    <w:p w:rsidR="003400D8" w:rsidRDefault="00C754CE" w:rsidP="00A545CA">
      <w:pPr>
        <w:spacing w:line="360" w:lineRule="auto"/>
        <w:ind w:firstLineChars="200" w:firstLine="467"/>
        <w:rPr>
          <w:rFonts w:ascii="宋体" w:hAnsi="宋体"/>
          <w:sz w:val="24"/>
        </w:rPr>
      </w:pPr>
      <w:r>
        <w:rPr>
          <w:rFonts w:ascii="宋体" w:hAnsi="宋体" w:cs="宋体" w:hint="eastAsia"/>
          <w:sz w:val="24"/>
        </w:rPr>
        <w:t>同期举办的IEC调速电气传动系统年会（22G），有来自10个积极成员国的40余名代表参加。检测中心主任</w:t>
      </w:r>
      <w:proofErr w:type="gramStart"/>
      <w:r>
        <w:rPr>
          <w:rFonts w:ascii="宋体" w:hAnsi="宋体" w:cs="宋体" w:hint="eastAsia"/>
          <w:sz w:val="24"/>
        </w:rPr>
        <w:t>任</w:t>
      </w:r>
      <w:proofErr w:type="gramEnd"/>
      <w:r>
        <w:rPr>
          <w:rFonts w:ascii="宋体" w:hAnsi="宋体" w:cs="宋体" w:hint="eastAsia"/>
          <w:sz w:val="24"/>
        </w:rPr>
        <w:t>中国代表团团长，带领20余名中国专家参加此次会议。并取得了丰硕的成果。</w:t>
      </w:r>
    </w:p>
    <w:p w:rsidR="003400D8" w:rsidRDefault="00C754CE" w:rsidP="00A545CA">
      <w:pPr>
        <w:spacing w:line="360" w:lineRule="auto"/>
        <w:ind w:firstLineChars="200" w:firstLine="467"/>
        <w:rPr>
          <w:rFonts w:ascii="宋体" w:hAnsi="宋体"/>
          <w:sz w:val="24"/>
        </w:rPr>
      </w:pPr>
      <w:r>
        <w:rPr>
          <w:rFonts w:ascii="宋体" w:hAnsi="宋体" w:hint="eastAsia"/>
          <w:sz w:val="24"/>
        </w:rPr>
        <w:t>报告期内，我检测中心积极参与国家标准和行业的制修订工作，参与了由全国低压</w:t>
      </w:r>
      <w:r>
        <w:rPr>
          <w:rFonts w:ascii="宋体" w:hAnsi="宋体" w:hint="eastAsia"/>
          <w:sz w:val="24"/>
        </w:rPr>
        <w:lastRenderedPageBreak/>
        <w:t>成套开关设备和控制设备的标准化委员会、全国变频器标委会以及能源行业风</w:t>
      </w:r>
      <w:proofErr w:type="gramStart"/>
      <w:r>
        <w:rPr>
          <w:rFonts w:ascii="宋体" w:hAnsi="宋体" w:hint="eastAsia"/>
          <w:sz w:val="24"/>
        </w:rPr>
        <w:t>电标委会风电电器</w:t>
      </w:r>
      <w:proofErr w:type="gramEnd"/>
      <w:r>
        <w:rPr>
          <w:rFonts w:ascii="宋体" w:hAnsi="宋体" w:hint="eastAsia"/>
          <w:sz w:val="24"/>
        </w:rPr>
        <w:t>设备分标准化委员会组织的标准制修订工作。参加国家标准和行业标准修订13项。</w:t>
      </w:r>
    </w:p>
    <w:p w:rsidR="003400D8" w:rsidRDefault="00C754CE">
      <w:pPr>
        <w:spacing w:line="360" w:lineRule="auto"/>
        <w:rPr>
          <w:rFonts w:ascii="宋体" w:hAnsi="宋体"/>
          <w:color w:val="000000"/>
          <w:sz w:val="24"/>
        </w:rPr>
      </w:pPr>
      <w:r>
        <w:rPr>
          <w:rFonts w:ascii="宋体" w:hAnsi="宋体" w:cs="宋体" w:hint="eastAsia"/>
          <w:sz w:val="24"/>
        </w:rPr>
        <w:t>2.1.6</w:t>
      </w:r>
      <w:r>
        <w:rPr>
          <w:rFonts w:ascii="宋体" w:hAnsi="宋体" w:hint="eastAsia"/>
          <w:color w:val="000000"/>
          <w:sz w:val="24"/>
        </w:rPr>
        <w:t>科技成果</w:t>
      </w:r>
    </w:p>
    <w:p w:rsidR="003400D8" w:rsidRDefault="00C754CE" w:rsidP="00A545CA">
      <w:pPr>
        <w:spacing w:line="360" w:lineRule="auto"/>
        <w:ind w:firstLineChars="200" w:firstLine="467"/>
        <w:rPr>
          <w:rFonts w:ascii="宋体" w:hAnsi="宋体"/>
          <w:sz w:val="24"/>
        </w:rPr>
      </w:pPr>
      <w:r>
        <w:rPr>
          <w:rFonts w:ascii="宋体" w:hAnsi="宋体" w:hint="eastAsia"/>
          <w:sz w:val="24"/>
        </w:rPr>
        <w:t>报告期内，结合检测实际情况，检测技术人员积极发挥主管能动作用，开拓思路落实行动，主动</w:t>
      </w:r>
      <w:proofErr w:type="gramStart"/>
      <w:r>
        <w:rPr>
          <w:rFonts w:ascii="宋体" w:hAnsi="宋体" w:hint="eastAsia"/>
          <w:sz w:val="24"/>
        </w:rPr>
        <w:t>研发新型</w:t>
      </w:r>
      <w:proofErr w:type="gramEnd"/>
      <w:r>
        <w:rPr>
          <w:rFonts w:ascii="宋体" w:hAnsi="宋体" w:hint="eastAsia"/>
          <w:sz w:val="24"/>
        </w:rPr>
        <w:t>检测设备，获得实用新型专利</w:t>
      </w:r>
      <w:r w:rsidRPr="00A545CA">
        <w:rPr>
          <w:rFonts w:ascii="宋体" w:hAnsi="宋体" w:hint="eastAsia"/>
          <w:sz w:val="24"/>
        </w:rPr>
        <w:t>授权3项：一种电容器充放电试验装置；一种电缆分线箱的水平静负载试验装置；一种高</w:t>
      </w:r>
      <w:r w:rsidR="00A545CA" w:rsidRPr="00A545CA">
        <w:rPr>
          <w:rFonts w:ascii="宋体" w:hAnsi="宋体" w:hint="eastAsia"/>
          <w:sz w:val="24"/>
        </w:rPr>
        <w:t>压隔离开关</w:t>
      </w:r>
      <w:r w:rsidRPr="00A545CA">
        <w:rPr>
          <w:rFonts w:ascii="宋体" w:hAnsi="宋体" w:hint="eastAsia"/>
          <w:sz w:val="24"/>
        </w:rPr>
        <w:t>连锁装置。申请实用</w:t>
      </w:r>
      <w:r>
        <w:rPr>
          <w:rFonts w:ascii="宋体" w:hAnsi="宋体" w:hint="eastAsia"/>
          <w:sz w:val="24"/>
        </w:rPr>
        <w:t>新型专利1项：一种电子电工滴水试验用大角度可调式试验台；申请发明专利1项：滴水试验用大角度可调式倾斜试验装置。论文发表13篇。</w:t>
      </w:r>
    </w:p>
    <w:p w:rsidR="003400D8" w:rsidRDefault="00C754CE">
      <w:pPr>
        <w:pStyle w:val="3"/>
        <w:rPr>
          <w:sz w:val="28"/>
        </w:rPr>
      </w:pPr>
      <w:bookmarkStart w:id="17" w:name="_Toc30215637"/>
      <w:r>
        <w:rPr>
          <w:rFonts w:hint="eastAsia"/>
          <w:sz w:val="28"/>
        </w:rPr>
        <w:t>2.2树立质量提升价值的理念</w:t>
      </w:r>
      <w:bookmarkEnd w:id="17"/>
    </w:p>
    <w:p w:rsidR="003400D8" w:rsidRDefault="00C754CE" w:rsidP="00A545CA">
      <w:pPr>
        <w:spacing w:line="360" w:lineRule="auto"/>
        <w:ind w:firstLineChars="200" w:firstLine="467"/>
        <w:rPr>
          <w:rFonts w:ascii="宋体" w:hAnsi="宋体"/>
          <w:sz w:val="24"/>
        </w:rPr>
      </w:pPr>
      <w:r>
        <w:rPr>
          <w:rFonts w:ascii="宋体" w:hAnsi="宋体" w:hint="eastAsia"/>
          <w:sz w:val="24"/>
        </w:rPr>
        <w:t>报告期内，在CCC产品领域主要工作是低压成套开关设备中配电板产品标准GB/T 7251.3换版工作。公司组织质量技术部、成套检测部和业务部相关人员认真研究国家认监委TC24决议，针对标准换版的具体要求对公司潜在客户进行详细统计和分析，研究客户原报告的</w:t>
      </w:r>
      <w:proofErr w:type="gramStart"/>
      <w:r>
        <w:rPr>
          <w:rFonts w:ascii="宋体" w:hAnsi="宋体" w:hint="eastAsia"/>
          <w:sz w:val="24"/>
        </w:rPr>
        <w:t>的</w:t>
      </w:r>
      <w:proofErr w:type="gramEnd"/>
      <w:r>
        <w:rPr>
          <w:rFonts w:ascii="宋体" w:hAnsi="宋体" w:hint="eastAsia"/>
          <w:sz w:val="24"/>
        </w:rPr>
        <w:t>档案，对标准换版的工作量和试验内容进行准确的判定，对本次标准换版的市场进行了准确的预估。</w:t>
      </w:r>
    </w:p>
    <w:p w:rsidR="003400D8" w:rsidRDefault="00C754CE" w:rsidP="00A545CA">
      <w:pPr>
        <w:spacing w:line="360" w:lineRule="auto"/>
        <w:ind w:firstLineChars="200" w:firstLine="467"/>
        <w:rPr>
          <w:rFonts w:ascii="宋体" w:hAnsi="宋体"/>
          <w:sz w:val="24"/>
        </w:rPr>
      </w:pPr>
      <w:r>
        <w:rPr>
          <w:rFonts w:ascii="宋体" w:hAnsi="宋体" w:hint="eastAsia"/>
          <w:sz w:val="24"/>
        </w:rPr>
        <w:t>标准换版作为2019年一项特殊的检测任务，公司上下高度重视，采取了一些行之有效的措施。遵照标准换版为企业降低证书换版成本的宗旨，针对不同的试品，明确了检测、报告编制、报告审核和报告上传等各个环节的时间；与企业业务洽谈过程中，根据企业产品覆盖范围，共同制定送样要求、试验方案等；为保证报告质量，每月对已完成报告按10%的比例进行内部质量抽查。在检测任务密集的时段，通过工作日加班，周末连续加班的方式突击检测任务，保证客户能够按时获得合格的检测报告。通过提升服务、保证质量、缩短检测周期等措施，全面完成了原有客户标准换版的任务。</w:t>
      </w:r>
    </w:p>
    <w:p w:rsidR="003400D8" w:rsidRDefault="00C754CE" w:rsidP="00A545CA">
      <w:pPr>
        <w:spacing w:line="360" w:lineRule="auto"/>
        <w:ind w:firstLineChars="200" w:firstLine="467"/>
        <w:rPr>
          <w:rFonts w:ascii="宋体" w:hAnsi="宋体"/>
          <w:sz w:val="24"/>
        </w:rPr>
      </w:pPr>
      <w:r>
        <w:rPr>
          <w:rFonts w:ascii="宋体" w:hAnsi="宋体" w:hint="eastAsia"/>
          <w:sz w:val="24"/>
        </w:rPr>
        <w:lastRenderedPageBreak/>
        <w:t>在样品管理方面，检测公司一直严格按照IOS/IEC 17025以及程序文件相关要求执行。能够保证样品在公司内部整个检测流程中，都在严格的管理和控制下进行。每个样品都具有与检测任务相关的唯一性标识。继续沿用公司样品标识的</w:t>
      </w:r>
      <w:proofErr w:type="gramStart"/>
      <w:r>
        <w:rPr>
          <w:rFonts w:ascii="宋体" w:hAnsi="宋体" w:hint="eastAsia"/>
          <w:sz w:val="24"/>
        </w:rPr>
        <w:t>二维码标识</w:t>
      </w:r>
      <w:proofErr w:type="gramEnd"/>
      <w:r>
        <w:rPr>
          <w:rFonts w:ascii="宋体" w:hAnsi="宋体" w:hint="eastAsia"/>
          <w:sz w:val="24"/>
        </w:rPr>
        <w:t>。在标准换版期间，通过</w:t>
      </w:r>
      <w:proofErr w:type="gramStart"/>
      <w:r>
        <w:rPr>
          <w:rFonts w:ascii="宋体" w:hAnsi="宋体" w:hint="eastAsia"/>
          <w:sz w:val="24"/>
        </w:rPr>
        <w:t>电子化二维码</w:t>
      </w:r>
      <w:proofErr w:type="gramEnd"/>
      <w:r>
        <w:rPr>
          <w:rFonts w:ascii="宋体" w:hAnsi="宋体" w:hint="eastAsia"/>
          <w:sz w:val="24"/>
        </w:rPr>
        <w:t>标识对送试样品进一步加强管理，提高了样品管理的效率。保证了在试验开始前，先对样品的状态进行初步核查，保证样品的真实性、正确性、符合性之后，将核查结果上报认证机构，待得到确认，再进行进一步的检测工作。</w:t>
      </w:r>
    </w:p>
    <w:p w:rsidR="003400D8" w:rsidRDefault="00C754CE" w:rsidP="00A545CA">
      <w:pPr>
        <w:spacing w:line="360" w:lineRule="auto"/>
        <w:ind w:firstLineChars="200" w:firstLine="467"/>
        <w:rPr>
          <w:rFonts w:ascii="宋体" w:hAnsi="宋体"/>
          <w:sz w:val="24"/>
        </w:rPr>
      </w:pPr>
      <w:r>
        <w:rPr>
          <w:rFonts w:ascii="宋体" w:hAnsi="宋体" w:hint="eastAsia"/>
          <w:sz w:val="24"/>
        </w:rPr>
        <w:t>在委托检测任务方面，检测中心进一步与国家电网有限公司合作，通过中标相关领域的检测任务，承担了国家电网有限公司变压器、低压成套开关设备、补偿成套设备、电缆分支箱等产品的抽检任务。同时，检测中心也加强与行业龙头企业合作为其产品研发提供试验场地，对其产品进行摸底试验，摸底试验数据被企业收集用于产品研发改进。报告期内，合作的厂家有施耐德电气设备工程(西安)有限公司，北京人民电器厂有限公司等公司。</w:t>
      </w:r>
    </w:p>
    <w:p w:rsidR="003400D8" w:rsidRDefault="00C754CE" w:rsidP="00A545CA">
      <w:pPr>
        <w:spacing w:line="360" w:lineRule="auto"/>
        <w:ind w:firstLineChars="200" w:firstLine="467"/>
        <w:rPr>
          <w:rFonts w:ascii="宋体" w:hAnsi="宋体"/>
          <w:sz w:val="24"/>
        </w:rPr>
      </w:pPr>
      <w:r>
        <w:rPr>
          <w:rFonts w:ascii="宋体" w:hAnsi="宋体" w:hint="eastAsia"/>
          <w:sz w:val="24"/>
        </w:rPr>
        <w:t>贯彻执行上级单位，天津电气科学研究院有限公司“质量月”的工作计划安排，在检测中心内部组织了生动质量检测评比活动。通过对指定项目的检测评比活动，使得检测员工加深了对相关检测项目的理解，也在员工之间提供了切磋检测技能的环境，在活动中普遍提高了检测员工的检测技能，加深了对相应标准的理解。并且，对于部分检测方法也得到了改进，提高检测中心的检测效率。同时，检测中心也组织了检测知识竞赛答题活动。竞赛试题包括通用检测技术内容，更多包括检测中心管理体系运行方面的内容，以及检测项目实施过程中在合同评审、样品管理、仪器设备管理、环境控制以及外部提供的产品及服务相关内容。从而提高了检测员工对质量体系的认识与了解。在活动结束后，检测中心的对活动中表现突出的员工进行了相应的奖励。</w:t>
      </w:r>
    </w:p>
    <w:p w:rsidR="003400D8" w:rsidRDefault="00C754CE">
      <w:pPr>
        <w:pStyle w:val="2"/>
        <w:rPr>
          <w:rFonts w:ascii="黑体"/>
        </w:rPr>
      </w:pPr>
      <w:bookmarkStart w:id="18" w:name="_Toc30215638"/>
      <w:r>
        <w:rPr>
          <w:rFonts w:ascii="黑体" w:hint="eastAsia"/>
        </w:rPr>
        <w:lastRenderedPageBreak/>
        <w:t>3.党建工作</w:t>
      </w:r>
      <w:bookmarkEnd w:id="18"/>
    </w:p>
    <w:p w:rsidR="003400D8" w:rsidRDefault="00C754CE" w:rsidP="00A545CA">
      <w:pPr>
        <w:spacing w:line="360" w:lineRule="auto"/>
        <w:ind w:firstLineChars="200" w:firstLine="467"/>
        <w:rPr>
          <w:rFonts w:ascii="宋体" w:hAnsi="宋体"/>
          <w:sz w:val="24"/>
        </w:rPr>
      </w:pPr>
      <w:r>
        <w:rPr>
          <w:rFonts w:ascii="宋体" w:hAnsi="宋体" w:hint="eastAsia"/>
          <w:sz w:val="24"/>
        </w:rPr>
        <w:t>检测中心党支部以政治建设为引领，组织全体党员认真学习贯彻习近平总书记系列重要讲话精神，坚定理想信念，增强</w:t>
      </w:r>
      <w:r>
        <w:rPr>
          <w:rFonts w:ascii="宋体" w:hAnsi="宋体"/>
          <w:sz w:val="24"/>
        </w:rPr>
        <w:t>“四个意识”，做到“两个维护”，务实开展“不忘初心、牢记使命”主题教育，定期</w:t>
      </w:r>
      <w:r>
        <w:rPr>
          <w:rFonts w:ascii="宋体" w:hAnsi="宋体" w:hint="eastAsia"/>
          <w:sz w:val="24"/>
        </w:rPr>
        <w:t>开展“三会一课”，学习党的理论知识，通过主题党课、专题研讨等形式，结合检测业务工作，聚焦发展中的问题，在推动基层党建工作中取得明显成效。</w:t>
      </w:r>
      <w:r>
        <w:rPr>
          <w:rFonts w:ascii="宋体" w:hAnsi="宋体"/>
          <w:sz w:val="24"/>
        </w:rPr>
        <w:t xml:space="preserve"> </w:t>
      </w:r>
    </w:p>
    <w:p w:rsidR="003400D8" w:rsidRDefault="00C754CE" w:rsidP="00A545CA">
      <w:pPr>
        <w:spacing w:line="360" w:lineRule="auto"/>
        <w:ind w:firstLineChars="200" w:firstLine="467"/>
        <w:rPr>
          <w:rFonts w:ascii="宋体" w:hAnsi="宋体"/>
          <w:sz w:val="24"/>
        </w:rPr>
      </w:pPr>
      <w:r>
        <w:rPr>
          <w:rFonts w:ascii="宋体" w:hAnsi="宋体" w:hint="eastAsia"/>
          <w:sz w:val="24"/>
        </w:rPr>
        <w:t>全体党员认真学习党章，对党的性质、党的宗旨、党员义务、党的纪律等章节进行深入的学习；明确做一个合格党员的标准，讲政治有信念，讲规矩有纪律，讲道德有品行，讲奉献有作为。</w:t>
      </w:r>
      <w:proofErr w:type="gramStart"/>
      <w:r>
        <w:rPr>
          <w:rFonts w:ascii="宋体" w:hAnsi="宋体" w:hint="eastAsia"/>
          <w:sz w:val="24"/>
        </w:rPr>
        <w:t>号召占</w:t>
      </w:r>
      <w:proofErr w:type="gramEnd"/>
      <w:r>
        <w:rPr>
          <w:rFonts w:ascii="宋体" w:hAnsi="宋体" w:hint="eastAsia"/>
          <w:sz w:val="24"/>
        </w:rPr>
        <w:t>公司员工三分之一的全体党员同志要以公司战略方向为引领，充分发挥共产党员的先锋模范作用， 在勇担当、干实事上走在前列，以饱满的热情，投入到工作当中去，为检测事业的发展不懈努力！</w:t>
      </w:r>
    </w:p>
    <w:p w:rsidR="003400D8" w:rsidRDefault="00C754CE" w:rsidP="00A545CA">
      <w:pPr>
        <w:spacing w:line="360" w:lineRule="auto"/>
        <w:ind w:firstLineChars="200" w:firstLine="467"/>
        <w:rPr>
          <w:rFonts w:ascii="宋体" w:hAnsi="宋体"/>
          <w:sz w:val="24"/>
        </w:rPr>
      </w:pPr>
      <w:r>
        <w:rPr>
          <w:rFonts w:ascii="宋体" w:hAnsi="宋体" w:hint="eastAsia"/>
          <w:sz w:val="24"/>
        </w:rPr>
        <w:t>支部阵地建设到位，有场地、有设施、有标志、有党旗、有书报、有制度的“六有”党员活动室。党员活动利用率高，日常维护得当，不断丰富学习材料、书籍，创建党建阵地建设。支部材料分类存档，三会一课、主题党日、党费收缴、换届选举、员工名册、党员名册、入党申请人名册，党员信息变动能够及时更新。</w:t>
      </w:r>
    </w:p>
    <w:p w:rsidR="003400D8" w:rsidRDefault="00C754CE">
      <w:pPr>
        <w:pStyle w:val="2"/>
        <w:rPr>
          <w:rFonts w:ascii="黑体"/>
        </w:rPr>
      </w:pPr>
      <w:bookmarkStart w:id="19" w:name="_Toc30215639"/>
      <w:r>
        <w:rPr>
          <w:rFonts w:ascii="黑体" w:hint="eastAsia"/>
        </w:rPr>
        <w:t>4．社会责任</w:t>
      </w:r>
      <w:bookmarkEnd w:id="19"/>
    </w:p>
    <w:p w:rsidR="003400D8" w:rsidRDefault="00C754CE">
      <w:pPr>
        <w:pStyle w:val="3"/>
        <w:rPr>
          <w:sz w:val="28"/>
        </w:rPr>
      </w:pPr>
      <w:bookmarkStart w:id="20" w:name="_Toc30215640"/>
      <w:r>
        <w:rPr>
          <w:rFonts w:hint="eastAsia"/>
          <w:sz w:val="28"/>
        </w:rPr>
        <w:t>4.1安全保护</w:t>
      </w:r>
      <w:bookmarkEnd w:id="20"/>
    </w:p>
    <w:p w:rsidR="003400D8" w:rsidRDefault="00C754CE" w:rsidP="00A545CA">
      <w:pPr>
        <w:spacing w:line="360" w:lineRule="auto"/>
        <w:ind w:firstLineChars="200" w:firstLine="467"/>
        <w:rPr>
          <w:rFonts w:ascii="宋体" w:hAnsi="宋体"/>
          <w:sz w:val="24"/>
        </w:rPr>
      </w:pPr>
      <w:r>
        <w:rPr>
          <w:rFonts w:ascii="宋体" w:hAnsi="宋体" w:hint="eastAsia"/>
          <w:sz w:val="24"/>
        </w:rPr>
        <w:t>中心坚持“安全第一，预防为主，综合治理”的安全生产方针，建立了《安全生产管理制度》，深度贯彻安全生产法律法规，不断完善检测中心安全管理体系，强化员工安全意识，全面落实安全生产责任，提高安全技能，完善安全设施，防患于未然。同时，检测中心加强生产安全事故隐患排查治理，加强安全生产教育培训，强化安全生产过程管控，加强应急能力建设。</w:t>
      </w:r>
    </w:p>
    <w:p w:rsidR="003400D8" w:rsidRDefault="00C754CE" w:rsidP="00A545CA">
      <w:pPr>
        <w:spacing w:line="360" w:lineRule="auto"/>
        <w:ind w:firstLineChars="200" w:firstLine="467"/>
        <w:rPr>
          <w:rFonts w:ascii="宋体" w:hAnsi="宋体"/>
          <w:sz w:val="24"/>
        </w:rPr>
      </w:pPr>
      <w:r>
        <w:rPr>
          <w:rFonts w:ascii="宋体" w:hAnsi="宋体" w:hint="eastAsia"/>
          <w:sz w:val="24"/>
        </w:rPr>
        <w:lastRenderedPageBreak/>
        <w:t>中心领导和部门负责人作为总部安全生产管理委员会的成员，定期参加安全生产工作会议，观摩各类由于违章而发生安全事故的案例，起到警示作用。每月中心坚持组织安全检查，及时发现潜在的安全隐患，并组织相关责任部门立即整改，杜绝类似问题再次发生。</w:t>
      </w:r>
    </w:p>
    <w:p w:rsidR="003400D8" w:rsidRDefault="00C754CE" w:rsidP="00A545CA">
      <w:pPr>
        <w:spacing w:line="360" w:lineRule="auto"/>
        <w:ind w:firstLineChars="200" w:firstLine="467"/>
        <w:rPr>
          <w:rFonts w:ascii="宋体" w:hAnsi="宋体"/>
          <w:sz w:val="24"/>
        </w:rPr>
      </w:pPr>
      <w:r>
        <w:rPr>
          <w:rFonts w:ascii="宋体" w:hAnsi="宋体" w:hint="eastAsia"/>
          <w:sz w:val="24"/>
        </w:rPr>
        <w:t>完善安全预防机制，严格按照检测作业指导书和检测细则开展工作，禁止违规操作。对检测设备和重要设施安排设备管理人专门管理，进行使用方法的培训，并进行定期计量和检验。定期对消防泵、消防管路和消防器材进行检查，对一些设备和器材进行淘汰和更换。</w:t>
      </w:r>
    </w:p>
    <w:p w:rsidR="003400D8" w:rsidRDefault="00C754CE" w:rsidP="00A545CA">
      <w:pPr>
        <w:spacing w:line="360" w:lineRule="auto"/>
        <w:ind w:firstLineChars="200" w:firstLine="467"/>
        <w:rPr>
          <w:rFonts w:ascii="宋体" w:hAnsi="宋体"/>
          <w:sz w:val="24"/>
        </w:rPr>
      </w:pPr>
      <w:r>
        <w:rPr>
          <w:rFonts w:ascii="宋体" w:hAnsi="宋体" w:hint="eastAsia"/>
          <w:sz w:val="24"/>
        </w:rPr>
        <w:t>检测中心全员签订了年度《安全生产责任书》。加强对员工的培训，员工上岗前进行培训和取证，检测工程师必须具备电工证、涉及高压设备时具备高压设备操作证；天车工、叉车工必须带证操作。对特种设备如二氧化硫试验箱、着火试验箱、吊车、雷电冲击、低压大电流试验设备、短路试验设备、电梯高压变频器试验及能量回馈设备等都制定了相应的使用管理制度。模拟突发事件发生时的演练，诸如火灾发生时灭火器材的使用演练。</w:t>
      </w:r>
      <w:r>
        <w:rPr>
          <w:rFonts w:ascii="宋体" w:hAnsi="宋体"/>
          <w:sz w:val="24"/>
        </w:rPr>
        <w:t>检测中心安全生产形势平稳，全年未发生安全事故</w:t>
      </w:r>
      <w:r>
        <w:rPr>
          <w:rFonts w:ascii="宋体" w:hAnsi="宋体" w:hint="eastAsia"/>
          <w:sz w:val="24"/>
        </w:rPr>
        <w:t>。</w:t>
      </w:r>
    </w:p>
    <w:p w:rsidR="003400D8" w:rsidRDefault="00C754CE">
      <w:pPr>
        <w:pStyle w:val="3"/>
        <w:rPr>
          <w:sz w:val="28"/>
        </w:rPr>
      </w:pPr>
      <w:bookmarkStart w:id="21" w:name="_Toc30215641"/>
      <w:r>
        <w:rPr>
          <w:rFonts w:hint="eastAsia"/>
          <w:sz w:val="28"/>
        </w:rPr>
        <w:t>4.2员工成长</w:t>
      </w:r>
      <w:bookmarkEnd w:id="21"/>
    </w:p>
    <w:p w:rsidR="003400D8" w:rsidRDefault="00C754CE" w:rsidP="00A545CA">
      <w:pPr>
        <w:spacing w:line="360" w:lineRule="auto"/>
        <w:ind w:firstLineChars="200" w:firstLine="467"/>
        <w:rPr>
          <w:rFonts w:ascii="宋体" w:hAnsi="宋体"/>
          <w:sz w:val="24"/>
        </w:rPr>
      </w:pPr>
      <w:r>
        <w:rPr>
          <w:rFonts w:ascii="宋体" w:hAnsi="宋体" w:hint="eastAsia"/>
          <w:sz w:val="24"/>
        </w:rPr>
        <w:t>坚持“以人为本”，加强员工队伍建设，始终为员工打造一个锻炼、成长、公平竞争的平台，加速培养和造就一批在检测行业素质优良的技术队伍，制定人才培养计划与考核机制。为夯实检测人员的检测技术基础，坚持员工岗位技术基础。随着检测中心检测产品范围的扩充，报告期内，度检测中心对新入职员工进行大面积轮岗工作，让每名员工在不同类型的工作岗位工作至少一个季度，从而了解不同领域内的检测内容。并且，让为每位新员工尽快了解相关检测内容，无论新员工在哪个部门轮岗，都会有制定的经验丰富的骨干员工对其进行辅导。</w:t>
      </w:r>
    </w:p>
    <w:p w:rsidR="003400D8" w:rsidRDefault="00C754CE" w:rsidP="00A545CA">
      <w:pPr>
        <w:spacing w:line="360" w:lineRule="auto"/>
        <w:ind w:firstLineChars="200" w:firstLine="467"/>
        <w:rPr>
          <w:rFonts w:ascii="宋体" w:hAnsi="宋体"/>
          <w:b/>
          <w:color w:val="FF0000"/>
          <w:sz w:val="24"/>
        </w:rPr>
      </w:pPr>
      <w:r>
        <w:rPr>
          <w:rFonts w:ascii="宋体" w:hAnsi="宋体" w:hint="eastAsia"/>
          <w:sz w:val="24"/>
        </w:rPr>
        <w:lastRenderedPageBreak/>
        <w:t>做好人员培养的工作，营造出良好的学习环境，加强培训与技术交流，派员参加实验室风险管理、测量不确定度、电磁兼容、汽车电子以及电力变压器等方面的培训，共培训29人次。为实验室管理和实验的科学性提供保证。检测公司共开展培训和技术分享活动10次，标准换版培训4次，标准</w:t>
      </w:r>
      <w:proofErr w:type="gramStart"/>
      <w:r>
        <w:rPr>
          <w:rFonts w:ascii="宋体" w:hAnsi="宋体" w:hint="eastAsia"/>
          <w:sz w:val="24"/>
        </w:rPr>
        <w:t>扩项培训</w:t>
      </w:r>
      <w:proofErr w:type="gramEnd"/>
      <w:r>
        <w:rPr>
          <w:rFonts w:ascii="宋体" w:hAnsi="宋体" w:hint="eastAsia"/>
          <w:sz w:val="24"/>
        </w:rPr>
        <w:t>4次，质量体系培训2次，共培训人员 450 人（次）。各部门组织专业领域技术培训6次，入职员工培训4次。</w:t>
      </w:r>
    </w:p>
    <w:p w:rsidR="003400D8" w:rsidRDefault="00C754CE">
      <w:pPr>
        <w:pStyle w:val="3"/>
        <w:rPr>
          <w:sz w:val="28"/>
        </w:rPr>
      </w:pPr>
      <w:bookmarkStart w:id="22" w:name="_Toc30215642"/>
      <w:r>
        <w:rPr>
          <w:rFonts w:hint="eastAsia"/>
          <w:sz w:val="28"/>
        </w:rPr>
        <w:t>4.3员工政策与权益</w:t>
      </w:r>
      <w:bookmarkEnd w:id="22"/>
    </w:p>
    <w:p w:rsidR="003400D8" w:rsidRDefault="00C754CE" w:rsidP="00A545CA">
      <w:pPr>
        <w:spacing w:line="360" w:lineRule="auto"/>
        <w:ind w:firstLineChars="200" w:firstLine="467"/>
        <w:rPr>
          <w:rFonts w:ascii="宋体" w:hAnsi="宋体"/>
          <w:sz w:val="24"/>
        </w:rPr>
      </w:pPr>
      <w:r>
        <w:rPr>
          <w:rFonts w:ascii="宋体" w:hAnsi="宋体" w:hint="eastAsia"/>
          <w:sz w:val="24"/>
        </w:rPr>
        <w:t>检测中心始终坚持“以人为本”的核心价值观，在企业加强行政管理的同时，重视维护职工群众合法权益，促进企业与职工和谐发展。</w:t>
      </w:r>
    </w:p>
    <w:p w:rsidR="003400D8" w:rsidRDefault="00C754CE" w:rsidP="00A545CA">
      <w:pPr>
        <w:spacing w:line="360" w:lineRule="auto"/>
        <w:ind w:firstLineChars="200" w:firstLine="467"/>
        <w:rPr>
          <w:rFonts w:ascii="宋体" w:hAnsi="宋体"/>
          <w:sz w:val="24"/>
        </w:rPr>
      </w:pPr>
      <w:r>
        <w:rPr>
          <w:rFonts w:ascii="宋体" w:hAnsi="宋体" w:hint="eastAsia"/>
          <w:sz w:val="24"/>
        </w:rPr>
        <w:t xml:space="preserve">检测中心一直按照季度考核的方式。各个事业部的经营业绩与时间进度相匹配时，绩效薪酬足额发放。个人绩效与个人业绩、部门业绩和公司整体业绩紧密挂钩，分阶段和阶段绩效结果以不同方式进行核算，提高员工的积极性，严格遵循“效益涨、工资涨，效益降、工资降”的原则，保证大多数员工更加关心部门和公司的发展。 </w:t>
      </w:r>
    </w:p>
    <w:p w:rsidR="003400D8" w:rsidRDefault="00C754CE" w:rsidP="00A545CA">
      <w:pPr>
        <w:spacing w:line="360" w:lineRule="auto"/>
        <w:ind w:firstLineChars="200" w:firstLine="467"/>
        <w:rPr>
          <w:rFonts w:ascii="宋体" w:hAnsi="宋体"/>
          <w:sz w:val="24"/>
        </w:rPr>
      </w:pPr>
      <w:r>
        <w:rPr>
          <w:rFonts w:ascii="宋体" w:hAnsi="宋体" w:hint="eastAsia"/>
          <w:sz w:val="24"/>
        </w:rPr>
        <w:t>报告期内，公司严格执行福利费用管理制度和计划，加强福利项目管控，做好福利费系统平台全过程管控和日常监督；进一步完善和优化公司组织绩效管理体系，细化和丰富考核维度，确保了绩效管理落地。</w:t>
      </w:r>
    </w:p>
    <w:p w:rsidR="003400D8" w:rsidRDefault="00C754CE" w:rsidP="00A545CA">
      <w:pPr>
        <w:spacing w:line="360" w:lineRule="auto"/>
        <w:ind w:firstLineChars="200" w:firstLine="467"/>
        <w:rPr>
          <w:rFonts w:ascii="宋体" w:hAnsi="宋体"/>
          <w:sz w:val="24"/>
        </w:rPr>
      </w:pPr>
      <w:r>
        <w:rPr>
          <w:rFonts w:ascii="宋体" w:hAnsi="宋体" w:hint="eastAsia"/>
          <w:sz w:val="24"/>
        </w:rPr>
        <w:t>公司依法与员工签订劳动合同,根据国家法律法规要求,为员工缴纳养老、医疗、失业等社会保险，对特殊岗位员工购买了意外伤害保险等商业保险，保证员工安心工作，解决员工退休、退职或发生意外事故的生活保障。</w:t>
      </w:r>
    </w:p>
    <w:p w:rsidR="003400D8" w:rsidRDefault="00C754CE" w:rsidP="00A545CA">
      <w:pPr>
        <w:spacing w:line="360" w:lineRule="auto"/>
        <w:ind w:firstLineChars="200" w:firstLine="467"/>
        <w:rPr>
          <w:rFonts w:ascii="宋体" w:hAnsi="宋体"/>
          <w:sz w:val="24"/>
        </w:rPr>
      </w:pPr>
      <w:r>
        <w:rPr>
          <w:rFonts w:ascii="宋体" w:hAnsi="宋体" w:hint="eastAsia"/>
          <w:sz w:val="24"/>
        </w:rPr>
        <w:t>报告期内，公司按</w:t>
      </w:r>
      <w:proofErr w:type="gramStart"/>
      <w:r>
        <w:rPr>
          <w:rFonts w:ascii="宋体" w:hAnsi="宋体" w:hint="eastAsia"/>
          <w:sz w:val="24"/>
        </w:rPr>
        <w:t>规</w:t>
      </w:r>
      <w:proofErr w:type="gramEnd"/>
      <w:r>
        <w:rPr>
          <w:rFonts w:ascii="宋体" w:hAnsi="宋体" w:hint="eastAsia"/>
          <w:sz w:val="24"/>
        </w:rPr>
        <w:t>执行社保政策，确保了员工合法权益；完成了退休人员社会化管理准备工作，组织多名退休人员进行健康体检。</w:t>
      </w:r>
    </w:p>
    <w:p w:rsidR="003400D8" w:rsidRDefault="00C754CE" w:rsidP="00A545CA">
      <w:pPr>
        <w:spacing w:line="360" w:lineRule="auto"/>
        <w:ind w:firstLineChars="200" w:firstLine="467"/>
        <w:rPr>
          <w:rFonts w:ascii="宋体" w:hAnsi="宋体"/>
          <w:sz w:val="24"/>
        </w:rPr>
      </w:pPr>
      <w:r>
        <w:rPr>
          <w:rFonts w:ascii="宋体" w:hAnsi="宋体" w:hint="eastAsia"/>
          <w:sz w:val="24"/>
        </w:rPr>
        <w:t>公司重视员工的安全生产，针对不同岗位每年定期为员工配备和更换必要的劳动防护用品及保护设施，不定期地对公司生产安全进行全面排查，加大安全措施投入力度；</w:t>
      </w:r>
      <w:r>
        <w:rPr>
          <w:rFonts w:ascii="宋体" w:hAnsi="宋体" w:hint="eastAsia"/>
          <w:sz w:val="24"/>
        </w:rPr>
        <w:lastRenderedPageBreak/>
        <w:t>加大</w:t>
      </w:r>
      <w:proofErr w:type="gramStart"/>
      <w:r>
        <w:rPr>
          <w:rFonts w:ascii="宋体" w:hAnsi="宋体" w:hint="eastAsia"/>
          <w:sz w:val="24"/>
        </w:rPr>
        <w:t>安全工</w:t>
      </w:r>
      <w:proofErr w:type="gramEnd"/>
      <w:r>
        <w:rPr>
          <w:rFonts w:ascii="宋体" w:hAnsi="宋体" w:hint="eastAsia"/>
          <w:sz w:val="24"/>
        </w:rPr>
        <w:t>器具的投入及定期校验；同时，公司常年开展安全宣传、安全演练活动以及全员安全规则相关考试，持续强化员工安全生产意识和防范安全事故能力。</w:t>
      </w:r>
    </w:p>
    <w:p w:rsidR="003400D8" w:rsidRDefault="00C754CE">
      <w:pPr>
        <w:pStyle w:val="3"/>
        <w:rPr>
          <w:sz w:val="28"/>
        </w:rPr>
      </w:pPr>
      <w:bookmarkStart w:id="23" w:name="_Toc30215643"/>
      <w:r>
        <w:rPr>
          <w:rFonts w:hint="eastAsia"/>
          <w:sz w:val="28"/>
        </w:rPr>
        <w:t>4.4员工文化</w:t>
      </w:r>
      <w:bookmarkEnd w:id="23"/>
    </w:p>
    <w:p w:rsidR="003400D8" w:rsidRDefault="00C754CE" w:rsidP="00A545CA">
      <w:pPr>
        <w:spacing w:line="360" w:lineRule="auto"/>
        <w:ind w:firstLineChars="200" w:firstLine="467"/>
        <w:rPr>
          <w:rFonts w:ascii="宋体" w:hAnsi="宋体"/>
          <w:sz w:val="24"/>
        </w:rPr>
      </w:pPr>
      <w:r>
        <w:rPr>
          <w:rFonts w:ascii="宋体" w:hAnsi="宋体" w:hint="eastAsia"/>
          <w:sz w:val="24"/>
        </w:rPr>
        <w:t>公司注重员工的身心健康，关爱职工机制不断健全，不断改进员工的工作环境、减轻员工的劳动强度，加大职业病防治力度，奉行以“预防为主”的健康保障策略。公司坚持员工定期体检、不断完善补充医疗保险制度。</w:t>
      </w:r>
    </w:p>
    <w:p w:rsidR="003400D8" w:rsidRDefault="00C754CE" w:rsidP="00A545CA">
      <w:pPr>
        <w:spacing w:line="360" w:lineRule="auto"/>
        <w:ind w:firstLineChars="200" w:firstLine="467"/>
        <w:rPr>
          <w:rFonts w:ascii="宋体" w:hAnsi="宋体"/>
          <w:sz w:val="24"/>
        </w:rPr>
      </w:pPr>
      <w:r>
        <w:rPr>
          <w:rFonts w:ascii="宋体" w:hAnsi="宋体" w:hint="eastAsia"/>
          <w:sz w:val="24"/>
        </w:rPr>
        <w:t>报告期内，公司组织开展参加上级公司及单位组织的田径、球类等10余个运动项目；大力倡导全民健身，坚持组织瑜伽课，重新翻新篮球场地。文体活动的广泛开展，体现了公司对职工的关心关爱，对提升公司的凝聚力和团队精神起到积极作用。参加科工委举办的庆祝中华人民共和国成立70周年文艺汇演中，大合唱“中国进入新时代”荣获三等奖。</w:t>
      </w:r>
    </w:p>
    <w:p w:rsidR="003400D8" w:rsidRDefault="00C754CE">
      <w:pPr>
        <w:pStyle w:val="3"/>
        <w:rPr>
          <w:sz w:val="28"/>
        </w:rPr>
      </w:pPr>
      <w:bookmarkStart w:id="24" w:name="_Toc30215644"/>
      <w:r w:rsidRPr="00A545CA">
        <w:rPr>
          <w:rFonts w:hint="eastAsia"/>
          <w:sz w:val="28"/>
        </w:rPr>
        <w:t>4.5社会公益</w:t>
      </w:r>
      <w:bookmarkEnd w:id="24"/>
    </w:p>
    <w:p w:rsidR="003400D8" w:rsidRDefault="00C754CE" w:rsidP="00A545CA">
      <w:pPr>
        <w:spacing w:line="360" w:lineRule="auto"/>
        <w:ind w:firstLineChars="200" w:firstLine="467"/>
        <w:rPr>
          <w:rFonts w:ascii="宋体" w:hAnsi="宋体"/>
          <w:sz w:val="24"/>
        </w:rPr>
      </w:pPr>
      <w:r>
        <w:rPr>
          <w:rFonts w:ascii="宋体" w:hAnsi="宋体" w:hint="eastAsia"/>
          <w:sz w:val="24"/>
        </w:rPr>
        <w:t>积极参与社会公益活动，响应集团号召，全体员工每年参加自愿捐出一日工资的活动。组织“学雷锋专题”义务植树活动；采购固始、庆阳、迭部等扶贫县农副产品作为员工福利，推进“农产品扶贫”。中心党员积极发挥头雁作用，在党员所居住社区内积极参加公益活动，服务社区，回报社会。11月11日，为增强环境保护意识，用实际行动向周围的群众宣传保护环境、爱护环境的理念，检测中心党支部开展了志愿服务活动。各位党员同志对信通路整条街道进行清扫落叶、杂草、垃圾以及共享单车秩序整理的工作。</w:t>
      </w:r>
    </w:p>
    <w:p w:rsidR="003400D8" w:rsidRDefault="00C754CE">
      <w:pPr>
        <w:pStyle w:val="3"/>
        <w:rPr>
          <w:sz w:val="28"/>
        </w:rPr>
      </w:pPr>
      <w:bookmarkStart w:id="25" w:name="_Toc30215645"/>
      <w:r>
        <w:rPr>
          <w:rFonts w:hint="eastAsia"/>
          <w:sz w:val="28"/>
        </w:rPr>
        <w:t>4.6报告责任</w:t>
      </w:r>
      <w:bookmarkEnd w:id="25"/>
    </w:p>
    <w:p w:rsidR="003400D8" w:rsidRDefault="00C754CE" w:rsidP="00A545CA">
      <w:pPr>
        <w:spacing w:line="360" w:lineRule="auto"/>
        <w:ind w:firstLineChars="200" w:firstLine="467"/>
        <w:rPr>
          <w:rFonts w:ascii="宋体" w:hAnsi="宋体"/>
          <w:sz w:val="24"/>
        </w:rPr>
      </w:pPr>
      <w:r>
        <w:rPr>
          <w:rFonts w:ascii="宋体" w:hAnsi="宋体" w:hint="eastAsia"/>
          <w:sz w:val="24"/>
        </w:rPr>
        <w:t>国家电控配电设备监督检验中心有义务向相关行政部门报告行业动态，在检验检测过程发现的重大质量风险。2019年度我中心向认监委上报了低压电控配电设备质量分析报告，进行了数据统计和分析。配合国家市场监督管理总局认可检测司，结合我中心自</w:t>
      </w:r>
      <w:r>
        <w:rPr>
          <w:rFonts w:ascii="宋体" w:hAnsi="宋体" w:hint="eastAsia"/>
          <w:sz w:val="24"/>
        </w:rPr>
        <w:lastRenderedPageBreak/>
        <w:t>身行业和工作情况，反馈所属专业领域、地域检验检测行业发展状况、特点、趋势及风险信息。</w:t>
      </w:r>
    </w:p>
    <w:p w:rsidR="003400D8" w:rsidRDefault="00C754CE">
      <w:pPr>
        <w:pStyle w:val="2"/>
        <w:rPr>
          <w:rFonts w:ascii="黑体"/>
        </w:rPr>
      </w:pPr>
      <w:bookmarkStart w:id="26" w:name="_Toc30215646"/>
      <w:r>
        <w:rPr>
          <w:rFonts w:ascii="黑体" w:hint="eastAsia"/>
        </w:rPr>
        <w:t>5．环保责任</w:t>
      </w:r>
      <w:bookmarkEnd w:id="26"/>
    </w:p>
    <w:p w:rsidR="003400D8" w:rsidRDefault="00C754CE" w:rsidP="00A545CA">
      <w:pPr>
        <w:spacing w:line="360" w:lineRule="auto"/>
        <w:ind w:firstLineChars="200" w:firstLine="467"/>
        <w:rPr>
          <w:rFonts w:ascii="宋体" w:hAnsi="宋体"/>
          <w:sz w:val="24"/>
        </w:rPr>
      </w:pPr>
      <w:r>
        <w:rPr>
          <w:rFonts w:ascii="宋体" w:hAnsi="宋体" w:hint="eastAsia"/>
          <w:sz w:val="24"/>
        </w:rPr>
        <w:t>面对资源约束趋紧、环境污染严重、生态系统退化等严峻形势，检测中心秉持尊重自然、顺应自然、保护自然的生态文明理念，以环保法律法规要求为准绳，积极倡导企业绿色发展、循环发展、低碳发展理念，为生态环境保护做出应有贡献。检测中心努力减少试验过程中的噪声、振动、辐射、气体等对环境造成的不良影响，并采取加装隔离门、隔离墙等必要措施。对于试验后的耗材进行分类管理，将一些如铜排、电线电缆进行回收，与供应商合作，换回成品，将资源循环再利用。对一些高能耗试验项目，如温升检测、短路试验，进行试验任务规划。对于电网补偿类设备，在进行大功率温升或感性负载试验时，安排相应补偿设备同时进行相关试验，不但提高了检测效率，同时也降低了能源消耗，保证了电网质量。在传动类产品以及光伏类产品试验中，通过采用逆变器调整试验载荷的方式，将载荷能量回馈电网，既保证了试验条件精度又节约了大量电能，部分试验还可以为电网提供补偿，提高了检测中心的电源质量，减小电气类试验对公共电网的影响。</w:t>
      </w:r>
    </w:p>
    <w:p w:rsidR="003400D8" w:rsidRDefault="00C754CE">
      <w:pPr>
        <w:pStyle w:val="1"/>
      </w:pPr>
      <w:bookmarkStart w:id="27" w:name="_Toc30215647"/>
      <w:r>
        <w:rPr>
          <w:rFonts w:hint="eastAsia"/>
        </w:rPr>
        <w:t>四</w:t>
      </w:r>
      <w:r>
        <w:rPr>
          <w:rFonts w:hint="eastAsia"/>
        </w:rPr>
        <w:t>.</w:t>
      </w:r>
      <w:r>
        <w:rPr>
          <w:rFonts w:hint="eastAsia"/>
        </w:rPr>
        <w:t>展望</w:t>
      </w:r>
      <w:r>
        <w:rPr>
          <w:rFonts w:hint="eastAsia"/>
        </w:rPr>
        <w:t>2020</w:t>
      </w:r>
      <w:r>
        <w:rPr>
          <w:rFonts w:hint="eastAsia"/>
        </w:rPr>
        <w:t>年</w:t>
      </w:r>
      <w:bookmarkEnd w:id="27"/>
    </w:p>
    <w:p w:rsidR="003400D8" w:rsidRDefault="00C754CE" w:rsidP="003400D8">
      <w:pPr>
        <w:spacing w:line="360" w:lineRule="auto"/>
        <w:ind w:firstLineChars="200" w:firstLine="467"/>
      </w:pPr>
      <w:r>
        <w:rPr>
          <w:rFonts w:ascii="宋体" w:hAnsi="宋体" w:hint="eastAsia"/>
          <w:sz w:val="24"/>
        </w:rPr>
        <w:t>充满挑战的2019年过去了，检测中心的发展又翻开了崭新的一页，我们站在了一个新的历史起点。在新的一年中，检测中心深入挖掘现有业务能力，按照检测市场需求和业务增长的需要投入拓展新领域。通过一定的设备投入和能力建设，为行业企业提供输电、配电和电气控制产品检测的“一站式”服务。提升业务规模与现有能力，将现有能力深入挖掘，增加渠道客户，加强独立运营能力；提高科技创新能力，研究拓展新业务；通过投资投入，拓展检测范围，拓展新领域。规范运营管理，</w:t>
      </w:r>
      <w:proofErr w:type="gramStart"/>
      <w:r>
        <w:rPr>
          <w:rFonts w:ascii="宋体" w:hAnsi="宋体" w:hint="eastAsia"/>
          <w:sz w:val="24"/>
        </w:rPr>
        <w:t>完善合</w:t>
      </w:r>
      <w:proofErr w:type="gramEnd"/>
      <w:r>
        <w:rPr>
          <w:rFonts w:ascii="宋体" w:hAnsi="宋体" w:hint="eastAsia"/>
          <w:sz w:val="24"/>
        </w:rPr>
        <w:t>规制度与相关文件，</w:t>
      </w:r>
      <w:r>
        <w:rPr>
          <w:rFonts w:ascii="宋体" w:hAnsi="宋体" w:hint="eastAsia"/>
          <w:sz w:val="24"/>
        </w:rPr>
        <w:lastRenderedPageBreak/>
        <w:t>梳理运营风险点，提升服务意识和质量，强化服务意识，维护员工的合法权益。主动承担对社会、客户、员工等利益相关方的责任。善待环境，参与更多的社会公益事业。诚实守信，树立良好的社会形象；为检测事业的发展贡献我们的力量。</w:t>
      </w:r>
    </w:p>
    <w:sectPr w:rsidR="003400D8">
      <w:footerReference w:type="even" r:id="rId16"/>
      <w:footerReference w:type="default" r:id="rId17"/>
      <w:pgSz w:w="11906" w:h="16838"/>
      <w:pgMar w:top="1985" w:right="1474" w:bottom="1361" w:left="1474" w:header="851" w:footer="1418" w:gutter="0"/>
      <w:pgNumType w:start="1"/>
      <w:cols w:space="425"/>
      <w:docGrid w:type="linesAndChars" w:linePitch="293"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B5" w:rsidRDefault="00E96AB5">
      <w:r>
        <w:separator/>
      </w:r>
    </w:p>
  </w:endnote>
  <w:endnote w:type="continuationSeparator" w:id="0">
    <w:p w:rsidR="00E96AB5" w:rsidRDefault="00E9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8" w:rsidRDefault="00C754CE">
    <w:pPr>
      <w:pStyle w:val="a5"/>
      <w:ind w:rightChars="150" w:right="315"/>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02979" w:rsidRPr="00F02979">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8" w:rsidRDefault="003400D8">
    <w:pPr>
      <w:pStyle w:val="a5"/>
      <w:tabs>
        <w:tab w:val="clear" w:pos="8306"/>
      </w:tabs>
      <w:ind w:leftChars="150" w:left="315" w:rightChars="150" w:right="315"/>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8" w:rsidRDefault="00C754CE">
    <w:pPr>
      <w:pStyle w:val="a5"/>
      <w:tabs>
        <w:tab w:val="clear" w:pos="8306"/>
      </w:tabs>
      <w:ind w:leftChars="150" w:left="315" w:rightChars="150" w:right="315"/>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02979" w:rsidRPr="00F02979">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8" w:rsidRDefault="003400D8">
    <w:pPr>
      <w:pStyle w:val="a5"/>
      <w:ind w:rightChars="150" w:right="315"/>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8" w:rsidRDefault="003400D8">
    <w:pPr>
      <w:pStyle w:val="a5"/>
      <w:tabs>
        <w:tab w:val="clear" w:pos="8306"/>
      </w:tabs>
      <w:ind w:right="112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8" w:rsidRDefault="00C754CE">
    <w:pPr>
      <w:pStyle w:val="a5"/>
      <w:tabs>
        <w:tab w:val="clear" w:pos="8306"/>
      </w:tabs>
      <w:ind w:leftChars="150" w:left="315" w:rightChars="150" w:right="315"/>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02979" w:rsidRPr="00F02979">
      <w:rPr>
        <w:rFonts w:ascii="宋体" w:hAnsi="宋体"/>
        <w:noProof/>
        <w:sz w:val="28"/>
        <w:szCs w:val="28"/>
        <w:lang w:val="zh-CN"/>
      </w:rPr>
      <w:t>20</w:t>
    </w:r>
    <w:r>
      <w:rPr>
        <w:rFonts w:ascii="宋体" w:hAnsi="宋体"/>
        <w:sz w:val="28"/>
        <w:szCs w:val="28"/>
      </w:rPr>
      <w:fldChar w:fldCharType="end"/>
    </w:r>
    <w:r>
      <w:rPr>
        <w:rFonts w:ascii="宋体" w:hAnsi="宋体" w:hint="eastAsia"/>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8" w:rsidRDefault="00C754CE">
    <w:pPr>
      <w:pStyle w:val="a5"/>
      <w:tabs>
        <w:tab w:val="clear" w:pos="8306"/>
      </w:tabs>
      <w:ind w:leftChars="150" w:left="315" w:rightChars="150" w:right="315"/>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02979" w:rsidRPr="00F02979">
      <w:rPr>
        <w:rFonts w:ascii="宋体" w:hAnsi="宋体"/>
        <w:noProof/>
        <w:sz w:val="28"/>
        <w:szCs w:val="28"/>
        <w:lang w:val="zh-CN"/>
      </w:rPr>
      <w:t>21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B5" w:rsidRDefault="00E96AB5">
      <w:r>
        <w:separator/>
      </w:r>
    </w:p>
  </w:footnote>
  <w:footnote w:type="continuationSeparator" w:id="0">
    <w:p w:rsidR="00E96AB5" w:rsidRDefault="00E96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2C9"/>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2"/>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D8"/>
    <w:rsid w:val="00305B5B"/>
    <w:rsid w:val="003400D8"/>
    <w:rsid w:val="006908DD"/>
    <w:rsid w:val="00A545CA"/>
    <w:rsid w:val="00C754CE"/>
    <w:rsid w:val="00E66AE1"/>
    <w:rsid w:val="00E96AB5"/>
    <w:rsid w:val="00F02979"/>
    <w:rsid w:val="4DA51172"/>
    <w:rsid w:val="74554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spacing w:line="360" w:lineRule="auto"/>
      <w:outlineLvl w:val="0"/>
    </w:pPr>
    <w:rPr>
      <w:rFonts w:ascii="Arial" w:eastAsia="黑体" w:hAnsi="Arial"/>
      <w:b/>
      <w:color w:val="000000"/>
      <w:sz w:val="30"/>
    </w:rPr>
  </w:style>
  <w:style w:type="paragraph" w:styleId="2">
    <w:name w:val="heading 2"/>
    <w:basedOn w:val="a"/>
    <w:next w:val="a"/>
    <w:link w:val="2Char"/>
    <w:qFormat/>
    <w:pPr>
      <w:keepNext/>
      <w:spacing w:line="360" w:lineRule="auto"/>
      <w:outlineLvl w:val="1"/>
    </w:pPr>
    <w:rPr>
      <w:rFonts w:ascii="Arial" w:eastAsia="黑体" w:hAnsi="Arial"/>
      <w:b/>
      <w:bCs/>
      <w:sz w:val="28"/>
      <w:szCs w:val="20"/>
    </w:rPr>
  </w:style>
  <w:style w:type="paragraph" w:styleId="3">
    <w:name w:val="heading 3"/>
    <w:basedOn w:val="a"/>
    <w:next w:val="a"/>
    <w:link w:val="3Char"/>
    <w:qFormat/>
    <w:pPr>
      <w:keepNext/>
      <w:spacing w:line="360" w:lineRule="auto"/>
      <w:outlineLvl w:val="2"/>
    </w:pPr>
    <w:rPr>
      <w:rFonts w:ascii="黑体" w:eastAsia="黑体" w:hAnsi="Arial"/>
      <w:b/>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Pr>
      <w:rFonts w:ascii="宋体"/>
      <w:sz w:val="18"/>
      <w:szCs w:val="18"/>
    </w:rPr>
  </w:style>
  <w:style w:type="paragraph" w:styleId="30">
    <w:name w:val="toc 3"/>
    <w:basedOn w:val="a"/>
    <w:next w:val="a"/>
    <w:uiPriority w:val="39"/>
    <w:qFormat/>
    <w:pPr>
      <w:ind w:firstLineChars="400" w:firstLine="400"/>
      <w:jc w:val="left"/>
    </w:pPr>
    <w:rPr>
      <w:bCs/>
      <w:iCs/>
    </w:rPr>
  </w:style>
  <w:style w:type="paragraph" w:styleId="a4">
    <w:name w:val="Balloon Text"/>
    <w:basedOn w:val="a"/>
    <w:link w:val="Char0"/>
    <w:uiPriority w:val="99"/>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rPr>
  </w:style>
  <w:style w:type="paragraph" w:styleId="20">
    <w:name w:val="toc 2"/>
    <w:basedOn w:val="a"/>
    <w:next w:val="a"/>
    <w:uiPriority w:val="39"/>
    <w:qFormat/>
    <w:pPr>
      <w:ind w:left="210"/>
      <w:jc w:val="left"/>
    </w:pPr>
    <w:rPr>
      <w:smallCaps/>
    </w:rPr>
  </w:style>
  <w:style w:type="paragraph" w:styleId="a7">
    <w:name w:val="Normal (Web)"/>
    <w:basedOn w:val="a"/>
    <w:uiPriority w:val="99"/>
    <w:pPr>
      <w:widowControl/>
      <w:spacing w:before="100" w:beforeAutospacing="1" w:after="100" w:afterAutospacing="1"/>
      <w:jc w:val="left"/>
    </w:pPr>
    <w:rPr>
      <w:rFonts w:ascii="宋体" w:hAnsi="宋体" w:cs="宋体"/>
      <w:color w:val="000000"/>
      <w:kern w:val="0"/>
      <w:sz w:val="24"/>
    </w:rPr>
  </w:style>
  <w:style w:type="character" w:styleId="a8">
    <w:name w:val="Hyperlink"/>
    <w:uiPriority w:val="99"/>
    <w:rPr>
      <w:color w:val="0000FF"/>
      <w:u w:val="single"/>
    </w:rPr>
  </w:style>
  <w:style w:type="character" w:customStyle="1" w:styleId="Char2">
    <w:name w:val="页眉 Char"/>
    <w:link w:val="a6"/>
    <w:uiPriority w:val="99"/>
    <w:rPr>
      <w:rFonts w:ascii="Times New Roman" w:hAnsi="Times New Roman"/>
      <w:kern w:val="2"/>
      <w:sz w:val="18"/>
      <w:szCs w:val="18"/>
    </w:rPr>
  </w:style>
  <w:style w:type="character" w:customStyle="1" w:styleId="Char1">
    <w:name w:val="页脚 Char"/>
    <w:link w:val="a5"/>
    <w:uiPriority w:val="99"/>
    <w:qFormat/>
    <w:rPr>
      <w:rFonts w:ascii="Times New Roman" w:hAnsi="Times New Roman"/>
      <w:kern w:val="2"/>
      <w:sz w:val="18"/>
      <w:szCs w:val="18"/>
    </w:rPr>
  </w:style>
  <w:style w:type="character" w:customStyle="1" w:styleId="1Char">
    <w:name w:val="标题 1 Char"/>
    <w:basedOn w:val="a0"/>
    <w:link w:val="1"/>
    <w:qFormat/>
    <w:rPr>
      <w:rFonts w:ascii="Arial" w:eastAsia="黑体" w:hAnsi="Arial"/>
      <w:b/>
      <w:color w:val="000000"/>
      <w:kern w:val="2"/>
      <w:sz w:val="30"/>
      <w:szCs w:val="24"/>
    </w:rPr>
  </w:style>
  <w:style w:type="character" w:customStyle="1" w:styleId="2Char">
    <w:name w:val="标题 2 Char"/>
    <w:basedOn w:val="a0"/>
    <w:link w:val="2"/>
    <w:qFormat/>
    <w:rPr>
      <w:rFonts w:ascii="Arial" w:eastAsia="黑体" w:hAnsi="Arial"/>
      <w:b/>
      <w:bCs/>
      <w:kern w:val="2"/>
      <w:sz w:val="28"/>
    </w:rPr>
  </w:style>
  <w:style w:type="character" w:customStyle="1" w:styleId="3Char">
    <w:name w:val="标题 3 Char"/>
    <w:basedOn w:val="a0"/>
    <w:link w:val="3"/>
    <w:qFormat/>
    <w:rPr>
      <w:rFonts w:ascii="黑体" w:eastAsia="黑体" w:hAnsi="Arial"/>
      <w:b/>
      <w:color w:val="000000"/>
      <w:kern w:val="2"/>
      <w:sz w:val="24"/>
      <w:szCs w:val="28"/>
    </w:rPr>
  </w:style>
  <w:style w:type="paragraph" w:styleId="a9">
    <w:name w:val="List Paragraph"/>
    <w:basedOn w:val="a"/>
    <w:uiPriority w:val="34"/>
    <w:qFormat/>
    <w:pPr>
      <w:ind w:firstLineChars="200" w:firstLine="420"/>
    </w:pPr>
    <w:rPr>
      <w:rFonts w:ascii="Calibri" w:hAnsi="Calibri"/>
      <w:szCs w:val="22"/>
    </w:rPr>
  </w:style>
  <w:style w:type="character" w:customStyle="1" w:styleId="Char0">
    <w:name w:val="批注框文本 Char"/>
    <w:basedOn w:val="a0"/>
    <w:link w:val="a4"/>
    <w:uiPriority w:val="99"/>
    <w:qFormat/>
    <w:rPr>
      <w:rFonts w:ascii="Times New Roman" w:hAnsi="Times New Roman"/>
      <w:kern w:val="2"/>
      <w:sz w:val="18"/>
      <w:szCs w:val="18"/>
    </w:rPr>
  </w:style>
  <w:style w:type="character" w:customStyle="1" w:styleId="Char">
    <w:name w:val="文档结构图 Char"/>
    <w:basedOn w:val="a0"/>
    <w:link w:val="a3"/>
    <w:uiPriority w:val="99"/>
    <w:qFormat/>
    <w:rPr>
      <w:rFonts w:ascii="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spacing w:line="360" w:lineRule="auto"/>
      <w:outlineLvl w:val="0"/>
    </w:pPr>
    <w:rPr>
      <w:rFonts w:ascii="Arial" w:eastAsia="黑体" w:hAnsi="Arial"/>
      <w:b/>
      <w:color w:val="000000"/>
      <w:sz w:val="30"/>
    </w:rPr>
  </w:style>
  <w:style w:type="paragraph" w:styleId="2">
    <w:name w:val="heading 2"/>
    <w:basedOn w:val="a"/>
    <w:next w:val="a"/>
    <w:link w:val="2Char"/>
    <w:qFormat/>
    <w:pPr>
      <w:keepNext/>
      <w:spacing w:line="360" w:lineRule="auto"/>
      <w:outlineLvl w:val="1"/>
    </w:pPr>
    <w:rPr>
      <w:rFonts w:ascii="Arial" w:eastAsia="黑体" w:hAnsi="Arial"/>
      <w:b/>
      <w:bCs/>
      <w:sz w:val="28"/>
      <w:szCs w:val="20"/>
    </w:rPr>
  </w:style>
  <w:style w:type="paragraph" w:styleId="3">
    <w:name w:val="heading 3"/>
    <w:basedOn w:val="a"/>
    <w:next w:val="a"/>
    <w:link w:val="3Char"/>
    <w:qFormat/>
    <w:pPr>
      <w:keepNext/>
      <w:spacing w:line="360" w:lineRule="auto"/>
      <w:outlineLvl w:val="2"/>
    </w:pPr>
    <w:rPr>
      <w:rFonts w:ascii="黑体" w:eastAsia="黑体" w:hAnsi="Arial"/>
      <w:b/>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Pr>
      <w:rFonts w:ascii="宋体"/>
      <w:sz w:val="18"/>
      <w:szCs w:val="18"/>
    </w:rPr>
  </w:style>
  <w:style w:type="paragraph" w:styleId="30">
    <w:name w:val="toc 3"/>
    <w:basedOn w:val="a"/>
    <w:next w:val="a"/>
    <w:uiPriority w:val="39"/>
    <w:qFormat/>
    <w:pPr>
      <w:ind w:firstLineChars="400" w:firstLine="400"/>
      <w:jc w:val="left"/>
    </w:pPr>
    <w:rPr>
      <w:bCs/>
      <w:iCs/>
    </w:rPr>
  </w:style>
  <w:style w:type="paragraph" w:styleId="a4">
    <w:name w:val="Balloon Text"/>
    <w:basedOn w:val="a"/>
    <w:link w:val="Char0"/>
    <w:uiPriority w:val="99"/>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rPr>
  </w:style>
  <w:style w:type="paragraph" w:styleId="20">
    <w:name w:val="toc 2"/>
    <w:basedOn w:val="a"/>
    <w:next w:val="a"/>
    <w:uiPriority w:val="39"/>
    <w:qFormat/>
    <w:pPr>
      <w:ind w:left="210"/>
      <w:jc w:val="left"/>
    </w:pPr>
    <w:rPr>
      <w:smallCaps/>
    </w:rPr>
  </w:style>
  <w:style w:type="paragraph" w:styleId="a7">
    <w:name w:val="Normal (Web)"/>
    <w:basedOn w:val="a"/>
    <w:uiPriority w:val="99"/>
    <w:pPr>
      <w:widowControl/>
      <w:spacing w:before="100" w:beforeAutospacing="1" w:after="100" w:afterAutospacing="1"/>
      <w:jc w:val="left"/>
    </w:pPr>
    <w:rPr>
      <w:rFonts w:ascii="宋体" w:hAnsi="宋体" w:cs="宋体"/>
      <w:color w:val="000000"/>
      <w:kern w:val="0"/>
      <w:sz w:val="24"/>
    </w:rPr>
  </w:style>
  <w:style w:type="character" w:styleId="a8">
    <w:name w:val="Hyperlink"/>
    <w:uiPriority w:val="99"/>
    <w:rPr>
      <w:color w:val="0000FF"/>
      <w:u w:val="single"/>
    </w:rPr>
  </w:style>
  <w:style w:type="character" w:customStyle="1" w:styleId="Char2">
    <w:name w:val="页眉 Char"/>
    <w:link w:val="a6"/>
    <w:uiPriority w:val="99"/>
    <w:rPr>
      <w:rFonts w:ascii="Times New Roman" w:hAnsi="Times New Roman"/>
      <w:kern w:val="2"/>
      <w:sz w:val="18"/>
      <w:szCs w:val="18"/>
    </w:rPr>
  </w:style>
  <w:style w:type="character" w:customStyle="1" w:styleId="Char1">
    <w:name w:val="页脚 Char"/>
    <w:link w:val="a5"/>
    <w:uiPriority w:val="99"/>
    <w:qFormat/>
    <w:rPr>
      <w:rFonts w:ascii="Times New Roman" w:hAnsi="Times New Roman"/>
      <w:kern w:val="2"/>
      <w:sz w:val="18"/>
      <w:szCs w:val="18"/>
    </w:rPr>
  </w:style>
  <w:style w:type="character" w:customStyle="1" w:styleId="1Char">
    <w:name w:val="标题 1 Char"/>
    <w:basedOn w:val="a0"/>
    <w:link w:val="1"/>
    <w:qFormat/>
    <w:rPr>
      <w:rFonts w:ascii="Arial" w:eastAsia="黑体" w:hAnsi="Arial"/>
      <w:b/>
      <w:color w:val="000000"/>
      <w:kern w:val="2"/>
      <w:sz w:val="30"/>
      <w:szCs w:val="24"/>
    </w:rPr>
  </w:style>
  <w:style w:type="character" w:customStyle="1" w:styleId="2Char">
    <w:name w:val="标题 2 Char"/>
    <w:basedOn w:val="a0"/>
    <w:link w:val="2"/>
    <w:qFormat/>
    <w:rPr>
      <w:rFonts w:ascii="Arial" w:eastAsia="黑体" w:hAnsi="Arial"/>
      <w:b/>
      <w:bCs/>
      <w:kern w:val="2"/>
      <w:sz w:val="28"/>
    </w:rPr>
  </w:style>
  <w:style w:type="character" w:customStyle="1" w:styleId="3Char">
    <w:name w:val="标题 3 Char"/>
    <w:basedOn w:val="a0"/>
    <w:link w:val="3"/>
    <w:qFormat/>
    <w:rPr>
      <w:rFonts w:ascii="黑体" w:eastAsia="黑体" w:hAnsi="Arial"/>
      <w:b/>
      <w:color w:val="000000"/>
      <w:kern w:val="2"/>
      <w:sz w:val="24"/>
      <w:szCs w:val="28"/>
    </w:rPr>
  </w:style>
  <w:style w:type="paragraph" w:styleId="a9">
    <w:name w:val="List Paragraph"/>
    <w:basedOn w:val="a"/>
    <w:uiPriority w:val="34"/>
    <w:qFormat/>
    <w:pPr>
      <w:ind w:firstLineChars="200" w:firstLine="420"/>
    </w:pPr>
    <w:rPr>
      <w:rFonts w:ascii="Calibri" w:hAnsi="Calibri"/>
      <w:szCs w:val="22"/>
    </w:rPr>
  </w:style>
  <w:style w:type="character" w:customStyle="1" w:styleId="Char0">
    <w:name w:val="批注框文本 Char"/>
    <w:basedOn w:val="a0"/>
    <w:link w:val="a4"/>
    <w:uiPriority w:val="99"/>
    <w:qFormat/>
    <w:rPr>
      <w:rFonts w:ascii="Times New Roman" w:hAnsi="Times New Roman"/>
      <w:kern w:val="2"/>
      <w:sz w:val="18"/>
      <w:szCs w:val="18"/>
    </w:rPr>
  </w:style>
  <w:style w:type="character" w:customStyle="1" w:styleId="Char">
    <w:name w:val="文档结构图 Char"/>
    <w:basedOn w:val="a0"/>
    <w:link w:val="a3"/>
    <w:uiPriority w:val="99"/>
    <w:qFormat/>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43A10-B6CD-4D01-8A5D-C8666E4A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2602</Words>
  <Characters>14835</Characters>
  <Application>Microsoft Office Word</Application>
  <DocSecurity>0</DocSecurity>
  <Lines>123</Lines>
  <Paragraphs>34</Paragraphs>
  <ScaleCrop>false</ScaleCrop>
  <Company>微软中国</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杨慧莹</dc:creator>
  <cp:lastModifiedBy>china</cp:lastModifiedBy>
  <cp:revision>7</cp:revision>
  <dcterms:created xsi:type="dcterms:W3CDTF">2020-01-21T05:19:00Z</dcterms:created>
  <dcterms:modified xsi:type="dcterms:W3CDTF">2020-06-05T06:30:00Z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